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MRAD 240 – Specialized Imaging 1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Course Schedule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jc w:val="center"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(schedule may change as required)</w:t>
      </w:r>
      <w:r>
        <w:rPr>
          <w:rFonts w:ascii="Futura PT Book" w:hAnsi="Futura PT Book" w:cs="Arial"/>
        </w:rPr>
      </w:r>
    </w:p>
    <w:tbl>
      <w:tblPr>
        <w:tblStyle w:val="770"/>
        <w:tblW w:w="9781" w:type="dxa"/>
        <w:tblInd w:w="-147" w:type="dxa"/>
        <w:tblBorders/>
        <w:tblCellMar>
          <w:left w:w="0" w:type="dxa"/>
          <w:top w:w="112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851"/>
        <w:gridCol w:w="1276"/>
        <w:gridCol w:w="2268"/>
        <w:gridCol w:w="3402"/>
        <w:gridCol w:w="1984"/>
      </w:tblGrid>
      <w:tr>
        <w:trPr>
          <w:trHeight w:val="423"/>
        </w:trPr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pBdr/>
              <w:spacing/>
              <w:ind w:left="22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Week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Delivery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pBdr/>
              <w:spacing/>
              <w:ind w:left="4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Content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Labs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pBdr/>
              <w:spacing/>
              <w:ind w:left="5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Quizzes/Exams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54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1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 w:after="71"/>
              <w:ind w:left="173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15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 w:after="2" w:line="237" w:lineRule="auto"/>
              <w:ind w:left="10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Operating Room: analyze different types of diagnostic imaging equipment in the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Operating Room (OR)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Practice Clinical Site Protocols: medical imaging equipment in the OR, portables, patient management, medical and surgical asepsis, sterile field, hand hygiene, donning and doffing PPE. Observe an OR case.</w:t>
            </w: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Bdr/>
              <w:spacing/>
              <w:ind w:left="17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2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1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73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15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/>
              <w:ind w:left="10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Types of Surgeries,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procedures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and protocols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 w:right="-4"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Practice Clinical Site Protocols: types of surgeries, medical and surgical asepsis, sterile field, hand hygiene, donning and doffing PPE. Observe an OR case.</w:t>
            </w: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pBdr/>
              <w:spacing/>
              <w:ind w:left="-6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 w:after="74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Professionalism in Lab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2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5%   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1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1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73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15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 w:after="96" w:line="239" w:lineRule="auto"/>
              <w:ind w:left="10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Medical and Surgical Asepsis, explain proper surgical asepsis.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Sterile Field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pPr>
              <w:pBdr/>
              <w:spacing w:after="74"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 #1: Sterile Gloves</w:t>
            </w:r>
            <w:r>
              <w:rPr>
                <w:rFonts w:ascii="Futura PT Book" w:hAnsi="Futura PT Book" w:eastAsia="Calibri" w:cs="Calibri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26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OR Procedures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0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30%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1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1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73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15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/>
              <w:ind w:right="277" w:left="108"/>
              <w:jc w:val="both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Geriatric Radiography and Bariatric Radiography: outline potential technical factors and positioning modifications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Practice Clinical Site Protocols: patient care practices, patient transfers, medical and surgical asepsis, hand hygiene, donning and doffing PPE.</w:t>
            </w: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2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Lab Test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6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Medical and Surgical Asepsis 20%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1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1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 w:left="115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 w:after="240"/>
              <w:ind w:left="10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right="-3" w:left="10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Pediatric Radiography: outline technical factors and positioning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modifications when working with pediatric patients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pPr>
              <w:pBdr/>
              <w:spacing w:after="88"/>
              <w:ind w:left="172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 #2: Pigg-O-Stat</w:t>
            </w:r>
            <w:r>
              <w:rPr>
                <w:rFonts w:ascii="Futura PT Book" w:hAnsi="Futura PT Book"/>
                <w:color w:val="006666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Bdr/>
              <w:spacing w:after="88"/>
              <w:ind w:left="12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Lab Test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Geriatrics and Bariatrics 25%</w:t>
            </w:r>
            <w:r>
              <w:rPr>
                <w:rFonts w:ascii="Futura PT Book" w:hAnsi="Futura PT Book"/>
                <w:color w:val="006666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1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1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73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15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 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/>
              <w:ind w:left="10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Skeletal Injections and MRT’s responsibilities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Practice Clinical Site Protocols: patient care practices, patient transfers, medical and surgical asepsis, hand hygiene, donning and doffing PPE.</w:t>
            </w: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                        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7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11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1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 w:left="115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</w:t>
            </w:r>
            <w:r>
              <w:rPr>
                <w:rFonts w:ascii="Futura PT Book" w:hAnsi="Futura PT Book"/>
                <w:color w:val="ff6600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/>
              <w:ind w:left="10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Special Spine Procedures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pPr>
              <w:pBdr/>
              <w:spacing w:after="74"/>
              <w:ind w:left="172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Lab #3: C-Arm and Mobile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2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Lab Test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color w:val="ff0000"/>
                <w:sz w:val="22"/>
                <w:szCs w:val="22"/>
              </w:rPr>
              <w:t xml:space="preserve">Pediatrics and Skeletal Injections 20%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9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/>
              <w:ind w:left="11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/>
              <w:ind w:left="115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Bdr/>
              <w:spacing/>
              <w:ind w:left="108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Venipuncture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Bdr/>
              <w:spacing w:after="240"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Practice Clinical Site Protocols: Observe an OR case.</w:t>
            </w: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Bdr/>
              <w:spacing/>
              <w:ind w:left="17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</w:tbl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tabs>
          <w:tab w:val="left" w:leader="none" w:pos="2867"/>
        </w:tabs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  <w:tab/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Medium">
    <w:panose1 w:val="020B0603030804020204"/>
  </w:font>
  <w:font w:name="Batang">
    <w:panose1 w:val="02020603020101020101"/>
  </w:font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0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 w:left="-115"/>
            <w:jc w:val="left"/>
            <w:rPr/>
          </w:pPr>
          <w:r/>
          <w: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1010625" cy="1084393"/>
                    <wp:effectExtent l="0" t="0" r="0" b="0"/>
                    <wp:docPr id="1" name="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212446870" name="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 rot="0" flipH="0" flipV="0">
                              <a:off x="0" y="0"/>
                              <a:ext cx="1010623" cy="1084392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      <v:imagedata r:id="rId1" o:title=""/>
                    <o:lock v:ext="edit" rotation="t"/>
                  </v:shape>
                </w:pict>
              </mc:Fallback>
            </mc:AlternateContent>
          </w:r>
          <w:r/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2"/>
      <w:pBdr/>
      <w:bidi w:val="false"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4"/>
    <w:next w:val="74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4"/>
    <w:next w:val="74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4"/>
    <w:next w:val="74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4"/>
    <w:next w:val="74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4"/>
    <w:next w:val="74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4"/>
    <w:next w:val="744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4"/>
    <w:next w:val="74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4"/>
    <w:next w:val="74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4"/>
    <w:next w:val="74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4"/>
    <w:next w:val="74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4"/>
    <w:next w:val="744"/>
    <w:uiPriority w:val="39"/>
    <w:unhideWhenUsed/>
    <w:pPr>
      <w:pBdr/>
      <w:spacing w:after="100"/>
      <w:ind/>
    </w:pPr>
  </w:style>
  <w:style w:type="paragraph" w:styleId="189">
    <w:name w:val="toc 2"/>
    <w:basedOn w:val="744"/>
    <w:next w:val="744"/>
    <w:uiPriority w:val="39"/>
    <w:unhideWhenUsed/>
    <w:pPr>
      <w:pBdr/>
      <w:spacing w:after="100"/>
      <w:ind w:left="220"/>
    </w:pPr>
  </w:style>
  <w:style w:type="paragraph" w:styleId="190">
    <w:name w:val="toc 3"/>
    <w:basedOn w:val="744"/>
    <w:next w:val="744"/>
    <w:uiPriority w:val="39"/>
    <w:unhideWhenUsed/>
    <w:pPr>
      <w:pBdr/>
      <w:spacing w:after="100"/>
      <w:ind w:left="440"/>
    </w:pPr>
  </w:style>
  <w:style w:type="paragraph" w:styleId="191">
    <w:name w:val="toc 4"/>
    <w:basedOn w:val="744"/>
    <w:next w:val="744"/>
    <w:uiPriority w:val="39"/>
    <w:unhideWhenUsed/>
    <w:pPr>
      <w:pBdr/>
      <w:spacing w:after="100"/>
      <w:ind w:left="660"/>
    </w:pPr>
  </w:style>
  <w:style w:type="paragraph" w:styleId="192">
    <w:name w:val="toc 5"/>
    <w:basedOn w:val="744"/>
    <w:next w:val="744"/>
    <w:uiPriority w:val="39"/>
    <w:unhideWhenUsed/>
    <w:pPr>
      <w:pBdr/>
      <w:spacing w:after="100"/>
      <w:ind w:left="880"/>
    </w:pPr>
  </w:style>
  <w:style w:type="paragraph" w:styleId="193">
    <w:name w:val="toc 6"/>
    <w:basedOn w:val="744"/>
    <w:next w:val="744"/>
    <w:uiPriority w:val="39"/>
    <w:unhideWhenUsed/>
    <w:pPr>
      <w:pBdr/>
      <w:spacing w:after="100"/>
      <w:ind w:left="1100"/>
    </w:pPr>
  </w:style>
  <w:style w:type="paragraph" w:styleId="194">
    <w:name w:val="toc 7"/>
    <w:basedOn w:val="744"/>
    <w:next w:val="744"/>
    <w:uiPriority w:val="39"/>
    <w:unhideWhenUsed/>
    <w:pPr>
      <w:pBdr/>
      <w:spacing w:after="100"/>
      <w:ind w:left="1320"/>
    </w:pPr>
  </w:style>
  <w:style w:type="paragraph" w:styleId="195">
    <w:name w:val="toc 8"/>
    <w:basedOn w:val="744"/>
    <w:next w:val="744"/>
    <w:uiPriority w:val="39"/>
    <w:unhideWhenUsed/>
    <w:pPr>
      <w:pBdr/>
      <w:spacing w:after="100"/>
      <w:ind w:left="1540"/>
    </w:pPr>
  </w:style>
  <w:style w:type="paragraph" w:styleId="196">
    <w:name w:val="toc 9"/>
    <w:basedOn w:val="744"/>
    <w:next w:val="74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4"/>
    <w:next w:val="744"/>
    <w:uiPriority w:val="99"/>
    <w:unhideWhenUsed/>
    <w:pPr>
      <w:pBdr/>
      <w:spacing w:after="0" w:afterAutospacing="0"/>
      <w:ind/>
    </w:pPr>
  </w:style>
  <w:style w:type="paragraph" w:styleId="744" w:default="1">
    <w:name w:val="Normal"/>
    <w:qFormat/>
    <w:pPr>
      <w:pBdr/>
      <w:spacing/>
      <w:ind/>
    </w:pPr>
  </w:style>
  <w:style w:type="paragraph" w:styleId="745">
    <w:name w:val="Heading 1"/>
    <w:basedOn w:val="744"/>
    <w:link w:val="759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6">
    <w:name w:val="Heading 2"/>
    <w:basedOn w:val="744"/>
    <w:next w:val="744"/>
    <w:link w:val="760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7">
    <w:name w:val="Heading 3"/>
    <w:basedOn w:val="744"/>
    <w:next w:val="744"/>
    <w:link w:val="768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8">
    <w:name w:val="Heading 5"/>
    <w:basedOn w:val="744"/>
    <w:next w:val="744"/>
    <w:link w:val="769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9" w:default="1">
    <w:name w:val="Default Paragraph Font"/>
    <w:uiPriority w:val="1"/>
    <w:semiHidden/>
    <w:unhideWhenUsed/>
    <w:pPr>
      <w:pBdr/>
      <w:spacing/>
      <w:ind/>
    </w:pPr>
  </w:style>
  <w:style w:type="table" w:styleId="75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1" w:default="1">
    <w:name w:val="No List"/>
    <w:uiPriority w:val="99"/>
    <w:semiHidden/>
    <w:unhideWhenUsed/>
    <w:pPr>
      <w:pBdr/>
      <w:spacing/>
      <w:ind/>
    </w:pPr>
  </w:style>
  <w:style w:type="paragraph" w:styleId="752">
    <w:name w:val="Header"/>
    <w:basedOn w:val="744"/>
    <w:link w:val="75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3" w:customStyle="1">
    <w:name w:val="Header Char"/>
    <w:basedOn w:val="749"/>
    <w:link w:val="752"/>
    <w:uiPriority w:val="99"/>
    <w:pPr>
      <w:pBdr/>
      <w:spacing/>
      <w:ind/>
    </w:pPr>
  </w:style>
  <w:style w:type="paragraph" w:styleId="754">
    <w:name w:val="Footer"/>
    <w:basedOn w:val="744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Footer Char"/>
    <w:basedOn w:val="749"/>
    <w:link w:val="754"/>
    <w:uiPriority w:val="99"/>
    <w:pPr>
      <w:pBdr/>
      <w:spacing/>
      <w:ind/>
    </w:pPr>
  </w:style>
  <w:style w:type="table" w:styleId="756" w:customStyle="1">
    <w:name w:val="Proposal Table"/>
    <w:basedOn w:val="750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7">
    <w:name w:val="Placeholder Text"/>
    <w:basedOn w:val="749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8">
    <w:name w:val="Normal (Web)"/>
    <w:basedOn w:val="74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9" w:customStyle="1">
    <w:name w:val="Heading 1 Char"/>
    <w:basedOn w:val="749"/>
    <w:link w:val="74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0" w:customStyle="1">
    <w:name w:val="Heading 2 Char"/>
    <w:basedOn w:val="749"/>
    <w:link w:val="74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1">
    <w:name w:val="Table Grid"/>
    <w:basedOn w:val="750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2">
    <w:name w:val="Body Text"/>
    <w:basedOn w:val="744"/>
    <w:link w:val="763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3" w:customStyle="1">
    <w:name w:val="Body Text Char"/>
    <w:basedOn w:val="749"/>
    <w:link w:val="762"/>
    <w:pPr>
      <w:pBdr/>
      <w:spacing/>
      <w:ind/>
    </w:pPr>
    <w:rPr>
      <w:rFonts w:ascii="Cambria" w:hAnsi="Cambria" w:eastAsia="Cambria"/>
      <w:lang w:val="en-US"/>
    </w:rPr>
  </w:style>
  <w:style w:type="paragraph" w:styleId="764" w:customStyle="1">
    <w:name w:val="Table Paragraph"/>
    <w:basedOn w:val="74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5">
    <w:name w:val="No Spacing"/>
    <w:link w:val="766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6" w:customStyle="1">
    <w:name w:val="No Spacing Char"/>
    <w:link w:val="765"/>
    <w:uiPriority w:val="1"/>
    <w:pPr>
      <w:pBdr/>
      <w:spacing/>
      <w:ind/>
    </w:pPr>
    <w:rPr>
      <w:lang w:val="en-US"/>
    </w:rPr>
  </w:style>
  <w:style w:type="paragraph" w:styleId="767">
    <w:name w:val="List Paragraph"/>
    <w:basedOn w:val="744"/>
    <w:uiPriority w:val="1"/>
    <w:qFormat/>
    <w:pPr>
      <w:pBdr/>
      <w:spacing/>
      <w:ind w:left="720"/>
      <w:contextualSpacing w:val="true"/>
    </w:pPr>
  </w:style>
  <w:style w:type="character" w:styleId="768" w:customStyle="1">
    <w:name w:val="Heading 3 Char"/>
    <w:basedOn w:val="749"/>
    <w:link w:val="74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9" w:customStyle="1">
    <w:name w:val="Heading 5 Char"/>
    <w:basedOn w:val="749"/>
    <w:link w:val="74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  <w:style w:type="table" w:styleId="770" w:customStyle="1">
    <w:name w:val="Table Grid"/>
    <w:pPr>
      <w:pBdr/>
      <w:spacing w:after="0" w:line="240" w:lineRule="auto"/>
      <w:ind/>
    </w:pPr>
    <w:rPr>
      <w:rFonts w:eastAsiaTheme="minorEastAsia"/>
      <w:sz w:val="24"/>
      <w:szCs w:val="24"/>
      <w:lang w:eastAsia="en-CA"/>
      <w14:ligatures w14:val="standardContextual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96FE06-0CC7-419C-86E6-85779709BB3E}"/>
</file>

<file path=customXml/itemProps2.xml><?xml version="1.0" encoding="utf-8"?>
<ds:datastoreItem xmlns:ds="http://schemas.openxmlformats.org/officeDocument/2006/customXml" ds:itemID="{39331A31-03DF-4C76-B096-9F0139A9BD0A}"/>
</file>

<file path=customXml/itemProps3.xml><?xml version="1.0" encoding="utf-8"?>
<ds:datastoreItem xmlns:ds="http://schemas.openxmlformats.org/officeDocument/2006/customXml" ds:itemID="{9B572803-D3AE-4B8A-9A78-0596AE906A60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2025-07-02T21:03:33Z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