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3"/>
        <w:pBdr/>
        <w:spacing w:before="151"/>
        <w:ind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933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934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tabs>
          <w:tab w:val="left" w:leader="none" w:pos="6887"/>
        </w:tabs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Anatomy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 xml:space="preserve">and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Pathology</w:t>
      </w:r>
      <w:r>
        <w:rPr>
          <w:b/>
          <w:spacing w:val="-2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  <w:r>
        <w:rPr>
          <w:b/>
          <w:sz w:val="36"/>
        </w:rPr>
        <w:tab/>
      </w:r>
      <w:r>
        <w:rPr>
          <w:b/>
          <w:sz w:val="36"/>
        </w:rPr>
      </w:r>
    </w:p>
    <w:p>
      <w:pPr>
        <w:pStyle w:val="928"/>
        <w:pBdr/>
        <w:spacing w:before="195"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933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205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252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193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 w:before="29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/>
              <w:ind w:right="305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/>
              <w:ind w:right="2128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36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936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5205" w:type="dxa"/>
            <w:textDirection w:val="lrTb"/>
            <w:noWrap w:val="false"/>
          </w:tcPr>
          <w:p>
            <w:pPr>
              <w:pStyle w:val="936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Style w:val="933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33"/>
        <w:pBdr/>
        <w:spacing w:before="121" w:line="259" w:lineRule="auto"/>
        <w:ind w:right="1194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32"/>
        <w:ind/>
        <w:rPr/>
      </w:pPr>
      <w:r/>
      <w:r/>
    </w:p>
    <w:p>
      <w:pPr>
        <w:pStyle w:val="928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933"/>
        <w:pBdr/>
        <w:spacing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111432</wp:posOffset>
                </wp:positionV>
                <wp:extent cx="5869305" cy="59436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5943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933"/>
                              <w:pBdr/>
                              <w:spacing w:before="120"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Anatomy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Pathology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2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continuation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course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material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studied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Anatomy</w:t>
                            </w:r>
                            <w:r>
                              <w:rPr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Pathology</w:t>
                            </w:r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  <w:p>
                            <w:pPr>
                              <w:pStyle w:val="933"/>
                              <w:pBdr/>
                              <w:spacing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1. Conventional anatomic presentations and images from a variety of medical diagnostic modalities related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respiratory,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gastrointestinal,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hepatobiliary,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skeletal,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genitourinary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systems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77pt;mso-position-vertical:absolute;width:462.15pt;height:46.8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933"/>
                        <w:pBdr/>
                        <w:spacing w:before="120"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Anatomy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Pathology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2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continuation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course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material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studied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Anatomy</w:t>
                      </w:r>
                      <w:r>
                        <w:rPr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Pathology</w:t>
                      </w:r>
                      <w:r>
                        <w:rPr>
                          <w:color w:val="000000"/>
                        </w:rPr>
                      </w:r>
                      <w:r>
                        <w:rPr>
                          <w:color w:val="000000"/>
                        </w:rPr>
                      </w:r>
                    </w:p>
                    <w:p>
                      <w:pPr>
                        <w:pStyle w:val="933"/>
                        <w:pBdr/>
                        <w:spacing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1. Conventional anatomic presentations and images from a variety of medical diagnostic modalities related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respiratory,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gastrointestinal,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hepatobiliary,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skeletal,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genitourinary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systems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</w:rPr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  <w:r>
        <w:rPr>
          <w:sz w:val="12"/>
        </w:rPr>
      </w:r>
    </w:p>
    <w:p>
      <w:pPr>
        <w:pStyle w:val="933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933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933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933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933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  <w:r>
        <w:rPr>
          <w:b/>
          <w:sz w:val="20"/>
        </w:rPr>
      </w:r>
    </w:p>
    <w:p>
      <w:pPr>
        <w:pStyle w:val="933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347980"/>
                <wp:effectExtent l="9525" t="0" r="0" b="4445"/>
                <wp:docPr id="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34798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933"/>
                              <w:pBdr/>
                              <w:spacing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used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demonstrate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how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structural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functional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changes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affect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radiographic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appearances, procedures, and protocols.</w:t>
                            </w:r>
                            <w:r>
                              <w:rPr>
                                <w:color w:val="000000"/>
                              </w:rPr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202" type="#_x0000_t202" style="width:462.15pt;height:27.4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933"/>
                        <w:pBdr/>
                        <w:spacing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used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demonstrate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how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structural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functional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changes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affect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radiographic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appearances, procedures, and protocols.</w:t>
                      </w:r>
                      <w:r>
                        <w:rPr>
                          <w:color w:val="000000"/>
                        </w:rPr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</w:r>
    </w:p>
    <w:p>
      <w:pPr>
        <w:pStyle w:val="933"/>
        <w:pBdr/>
        <w:spacing w:before="30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33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935"/>
        <w:numPr>
          <w:ilvl w:val="0"/>
          <w:numId w:val="8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anatomy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pathology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respiratory</w:t>
      </w:r>
      <w:r>
        <w:rPr>
          <w:spacing w:val="-11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8"/>
          <w:tab w:val="left" w:leader="none" w:pos="911"/>
        </w:tabs>
        <w:spacing/>
        <w:ind w:right="1687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structure,</w:t>
      </w:r>
      <w:r>
        <w:rPr>
          <w:spacing w:val="-4"/>
        </w:rPr>
        <w:t xml:space="preserve"> </w:t>
      </w:r>
      <w:r>
        <w:t xml:space="preserve">function,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location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major</w:t>
      </w:r>
      <w:r>
        <w:rPr>
          <w:spacing w:val="-4"/>
        </w:rPr>
        <w:t xml:space="preserve"> </w:t>
      </w:r>
      <w:r>
        <w:t xml:space="preserve">components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respiratory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physiology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external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internal</w:t>
      </w:r>
      <w:r>
        <w:rPr>
          <w:spacing w:val="-7"/>
        </w:rPr>
        <w:t xml:space="preserve"> </w:t>
      </w:r>
      <w:r>
        <w:rPr>
          <w:spacing w:val="-2"/>
        </w:rPr>
        <w:t xml:space="preserve">respiration.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</w:tabs>
        <w:spacing w:before="1" w:line="268" w:lineRule="exact"/>
        <w:ind w:hanging="430" w:left="909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mechanics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breathing.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  <w:tab w:val="left" w:leader="none" w:pos="911"/>
        </w:tabs>
        <w:spacing/>
        <w:ind w:right="2033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range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appearances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diagnostic significance of respiratory structures.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  <w:tab w:val="left" w:leader="none" w:pos="911"/>
        </w:tabs>
        <w:spacing/>
        <w:ind w:right="1728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signs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symptoms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respiratory</w:t>
      </w:r>
      <w:r>
        <w:rPr>
          <w:spacing w:val="-5"/>
        </w:rPr>
        <w:t xml:space="preserve"> </w:t>
      </w:r>
      <w:r>
        <w:t xml:space="preserve">pathologies</w:t>
      </w:r>
      <w:r>
        <w:rPr>
          <w:spacing w:val="-5"/>
        </w:rPr>
        <w:t xml:space="preserve"> </w:t>
      </w:r>
      <w:r>
        <w:t xml:space="preserve">commonly</w:t>
      </w:r>
      <w:r>
        <w:rPr>
          <w:spacing w:val="-5"/>
        </w:rPr>
        <w:t xml:space="preserve"> </w:t>
      </w:r>
      <w:r>
        <w:t xml:space="preserve">diagnosed through radiography.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  <w:tab w:val="left" w:leader="none" w:pos="911"/>
        </w:tabs>
        <w:spacing/>
        <w:ind w:right="160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respiratory system pathologies.</w:t>
      </w:r>
      <w:r/>
    </w:p>
    <w:p>
      <w:pPr>
        <w:pStyle w:val="935"/>
        <w:numPr>
          <w:ilvl w:val="1"/>
          <w:numId w:val="8"/>
        </w:numPr>
        <w:pBdr/>
        <w:tabs>
          <w:tab w:val="left" w:leader="none" w:pos="909"/>
          <w:tab w:val="left" w:leader="none" w:pos="911"/>
        </w:tabs>
        <w:spacing/>
        <w:ind w:right="1190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modifications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accommodating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respiratory</w:t>
      </w:r>
      <w:r>
        <w:rPr>
          <w:spacing w:val="-5"/>
        </w:rPr>
        <w:t xml:space="preserve"> </w:t>
      </w:r>
      <w:r>
        <w:t xml:space="preserve">system </w:t>
      </w:r>
      <w:r>
        <w:rPr>
          <w:spacing w:val="-2"/>
        </w:rPr>
        <w:t xml:space="preserve">pathologies.</w:t>
      </w:r>
      <w:r/>
    </w:p>
    <w:p>
      <w:pPr>
        <w:pStyle w:val="933"/>
        <w:pBdr/>
        <w:spacing w:before="260"/>
        <w:ind/>
        <w:rPr/>
      </w:pPr>
      <w:r/>
      <w:r/>
    </w:p>
    <w:p>
      <w:pPr>
        <w:pStyle w:val="935"/>
        <w:numPr>
          <w:ilvl w:val="0"/>
          <w:numId w:val="8"/>
        </w:numPr>
        <w:pBdr/>
        <w:tabs>
          <w:tab w:val="left" w:leader="none" w:pos="478"/>
        </w:tabs>
        <w:spacing/>
        <w:ind w:hanging="359" w:left="478"/>
        <w:rPr/>
      </w:pPr>
      <w:r>
        <w:t xml:space="preserve">Identify</w:t>
      </w:r>
      <w:r>
        <w:rPr>
          <w:spacing w:val="-13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anatomy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pathology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gastrointestinal</w:t>
      </w:r>
      <w:r>
        <w:rPr>
          <w:spacing w:val="-12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</w:tabs>
        <w:spacing w:before="1"/>
        <w:ind w:hanging="358" w:left="837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structure,</w:t>
      </w:r>
      <w:r>
        <w:rPr>
          <w:spacing w:val="-8"/>
        </w:rPr>
        <w:t xml:space="preserve"> </w:t>
      </w:r>
      <w:r>
        <w:t xml:space="preserve">function,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location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major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alimentary</w:t>
      </w:r>
      <w:r>
        <w:rPr>
          <w:spacing w:val="-8"/>
        </w:rPr>
        <w:t xml:space="preserve"> </w:t>
      </w:r>
      <w:r>
        <w:rPr>
          <w:spacing w:val="-2"/>
        </w:rPr>
        <w:t xml:space="preserve">canal.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</w:tabs>
        <w:spacing/>
        <w:ind w:hanging="358" w:left="837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structure,</w:t>
      </w:r>
      <w:r>
        <w:rPr>
          <w:spacing w:val="-8"/>
        </w:rPr>
        <w:t xml:space="preserve"> </w:t>
      </w:r>
      <w:r>
        <w:t xml:space="preserve">function,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location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pancreas.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  <w:tab w:val="left" w:leader="none" w:pos="840"/>
        </w:tabs>
        <w:spacing/>
        <w:ind w:right="2104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range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appearances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diagnostic significance of gastrointestinal structures.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  <w:tab w:val="left" w:leader="none" w:pos="840"/>
        </w:tabs>
        <w:spacing/>
        <w:ind w:right="1395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signs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symptoms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gastrointestinal</w:t>
      </w:r>
      <w:r>
        <w:rPr>
          <w:spacing w:val="-4"/>
        </w:rPr>
        <w:t xml:space="preserve"> </w:t>
      </w:r>
      <w:r>
        <w:t xml:space="preserve">pathologies</w:t>
      </w:r>
      <w:r>
        <w:rPr>
          <w:spacing w:val="-5"/>
        </w:rPr>
        <w:t xml:space="preserve"> </w:t>
      </w:r>
      <w:r>
        <w:t xml:space="preserve">commonly</w:t>
      </w:r>
      <w:r>
        <w:rPr>
          <w:spacing w:val="-5"/>
        </w:rPr>
        <w:t xml:space="preserve"> </w:t>
      </w:r>
      <w:r>
        <w:t xml:space="preserve">diagnosed through radiography.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  <w:tab w:val="left" w:leader="none" w:pos="840"/>
        </w:tabs>
        <w:spacing/>
        <w:ind w:right="1677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gastrointestinal pathologies.</w:t>
      </w:r>
      <w:r/>
    </w:p>
    <w:p>
      <w:pPr>
        <w:pStyle w:val="935"/>
        <w:numPr>
          <w:ilvl w:val="1"/>
          <w:numId w:val="7"/>
        </w:numPr>
        <w:pBdr/>
        <w:tabs>
          <w:tab w:val="left" w:leader="none" w:pos="837"/>
          <w:tab w:val="left" w:leader="none" w:pos="840"/>
        </w:tabs>
        <w:spacing/>
        <w:ind w:right="1536"/>
        <w:rPr/>
      </w:pPr>
      <w:r>
        <w:t xml:space="preserve">Describe</w:t>
      </w:r>
      <w:r>
        <w:rPr>
          <w:spacing w:val="-5"/>
        </w:rPr>
        <w:t xml:space="preserve"> </w:t>
      </w:r>
      <w:r>
        <w:t xml:space="preserve">clinical</w:t>
      </w:r>
      <w:r>
        <w:rPr>
          <w:spacing w:val="-6"/>
        </w:rPr>
        <w:t xml:space="preserve"> </w:t>
      </w:r>
      <w:r>
        <w:t xml:space="preserve">modifications</w:t>
      </w:r>
      <w:r>
        <w:rPr>
          <w:spacing w:val="-6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accommodating</w:t>
      </w:r>
      <w:r>
        <w:rPr>
          <w:spacing w:val="-5"/>
        </w:rPr>
        <w:t xml:space="preserve"> </w:t>
      </w:r>
      <w:r>
        <w:t xml:space="preserve">patients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gastrointestinal </w:t>
      </w:r>
      <w:r>
        <w:rPr>
          <w:spacing w:val="-2"/>
        </w:rPr>
        <w:t xml:space="preserve">pathologies.</w:t>
      </w:r>
      <w:r/>
    </w:p>
    <w:p>
      <w:pPr>
        <w:pStyle w:val="933"/>
        <w:pBdr/>
        <w:spacing w:before="261"/>
        <w:ind/>
        <w:rPr/>
      </w:pPr>
      <w:r/>
      <w:r/>
    </w:p>
    <w:p>
      <w:pPr>
        <w:pStyle w:val="935"/>
        <w:numPr>
          <w:ilvl w:val="0"/>
          <w:numId w:val="8"/>
        </w:numPr>
        <w:pBdr/>
        <w:tabs>
          <w:tab w:val="left" w:leader="none" w:pos="479"/>
        </w:tabs>
        <w:spacing w:before="1" w:line="268" w:lineRule="exact"/>
        <w:ind w:hanging="359" w:left="479"/>
        <w:rPr/>
      </w:pPr>
      <w:r>
        <w:t xml:space="preserve">Identify</w:t>
      </w:r>
      <w:r>
        <w:rPr>
          <w:spacing w:val="-13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anatomy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pathology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hepatobiliary</w:t>
      </w:r>
      <w:r>
        <w:rPr>
          <w:spacing w:val="-12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6"/>
        </w:numPr>
        <w:pBdr/>
        <w:tabs>
          <w:tab w:val="left" w:leader="none" w:pos="838"/>
        </w:tabs>
        <w:spacing w:line="268" w:lineRule="exact"/>
        <w:ind w:hanging="358" w:left="838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structure,</w:t>
      </w:r>
      <w:r>
        <w:rPr>
          <w:spacing w:val="-9"/>
        </w:rPr>
        <w:t xml:space="preserve"> </w:t>
      </w:r>
      <w:r>
        <w:t xml:space="preserve">function,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location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hepatobiliary</w:t>
      </w:r>
      <w:r>
        <w:rPr>
          <w:spacing w:val="-9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6"/>
        </w:numPr>
        <w:pBdr/>
        <w:tabs>
          <w:tab w:val="left" w:leader="none" w:pos="837"/>
          <w:tab w:val="left" w:leader="none" w:pos="840"/>
        </w:tabs>
        <w:spacing/>
        <w:ind w:right="2103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range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appearances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diagnostic significance of hepatobiliary structures.</w:t>
      </w:r>
      <w:r/>
    </w:p>
    <w:p>
      <w:pPr>
        <w:pStyle w:val="935"/>
        <w:numPr>
          <w:ilvl w:val="1"/>
          <w:numId w:val="6"/>
        </w:numPr>
        <w:pBdr/>
        <w:tabs>
          <w:tab w:val="left" w:leader="none" w:pos="838"/>
          <w:tab w:val="left" w:leader="none" w:pos="841"/>
        </w:tabs>
        <w:spacing/>
        <w:ind w:right="1602" w:left="841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signs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symptoms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hepatobiliary</w:t>
      </w:r>
      <w:r>
        <w:rPr>
          <w:spacing w:val="-5"/>
        </w:rPr>
        <w:t xml:space="preserve"> </w:t>
      </w:r>
      <w:r>
        <w:t xml:space="preserve">pathologies</w:t>
      </w:r>
      <w:r>
        <w:rPr>
          <w:spacing w:val="-5"/>
        </w:rPr>
        <w:t xml:space="preserve"> </w:t>
      </w:r>
      <w:r>
        <w:t xml:space="preserve">commonly</w:t>
      </w:r>
      <w:r>
        <w:rPr>
          <w:spacing w:val="-5"/>
        </w:rPr>
        <w:t xml:space="preserve"> </w:t>
      </w:r>
      <w:r>
        <w:t xml:space="preserve">diagnosed through radiography.</w:t>
      </w:r>
      <w:r/>
    </w:p>
    <w:p>
      <w:pPr>
        <w:pStyle w:val="935"/>
        <w:numPr>
          <w:ilvl w:val="1"/>
          <w:numId w:val="6"/>
        </w:numPr>
        <w:pBdr/>
        <w:tabs>
          <w:tab w:val="left" w:leader="none" w:pos="838"/>
          <w:tab w:val="left" w:leader="none" w:pos="841"/>
        </w:tabs>
        <w:spacing/>
        <w:ind w:right="1676" w:left="841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hepatobiliary pathologies.</w:t>
      </w:r>
      <w:r/>
    </w:p>
    <w:p>
      <w:pPr>
        <w:pStyle w:val="935"/>
        <w:numPr>
          <w:ilvl w:val="1"/>
          <w:numId w:val="6"/>
        </w:numPr>
        <w:pBdr/>
        <w:tabs>
          <w:tab w:val="left" w:leader="none" w:pos="838"/>
          <w:tab w:val="left" w:leader="none" w:pos="841"/>
        </w:tabs>
        <w:spacing/>
        <w:ind w:right="1639" w:left="841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modifications</w:t>
      </w:r>
      <w:r>
        <w:rPr>
          <w:spacing w:val="-4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4"/>
        </w:rPr>
        <w:t xml:space="preserve"> </w:t>
      </w:r>
      <w:r>
        <w:t xml:space="preserve">accommodating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80"/>
        </w:rPr>
        <w:t xml:space="preserve"> </w:t>
      </w:r>
      <w:r>
        <w:t xml:space="preserve">hepatobiliary </w:t>
      </w:r>
      <w:r>
        <w:rPr>
          <w:spacing w:val="-2"/>
        </w:rPr>
        <w:t xml:space="preserve">pathologies.</w:t>
      </w:r>
      <w:r/>
    </w:p>
    <w:p>
      <w:pPr>
        <w:pStyle w:val="933"/>
        <w:pBdr/>
        <w:spacing w:before="261"/>
        <w:ind/>
        <w:rPr/>
      </w:pPr>
      <w:r/>
      <w:r/>
    </w:p>
    <w:p>
      <w:pPr>
        <w:pStyle w:val="935"/>
        <w:numPr>
          <w:ilvl w:val="0"/>
          <w:numId w:val="8"/>
        </w:numPr>
        <w:pBdr/>
        <w:tabs>
          <w:tab w:val="left" w:leader="none" w:pos="480"/>
        </w:tabs>
        <w:spacing/>
        <w:ind w:hanging="359"/>
        <w:rPr/>
      </w:pPr>
      <w:r>
        <w:t xml:space="preserve">Identify</w:t>
      </w:r>
      <w:r>
        <w:rPr>
          <w:spacing w:val="-13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pathology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skeletal</w:t>
      </w:r>
      <w:r>
        <w:rPr>
          <w:spacing w:val="-11"/>
        </w:rPr>
        <w:t xml:space="preserve"> </w:t>
      </w:r>
      <w:r>
        <w:rPr>
          <w:spacing w:val="-2"/>
        </w:rPr>
        <w:t xml:space="preserve">system.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97"/>
        <w:ind/>
        <w:rPr/>
      </w:pPr>
      <w:r/>
      <w:r/>
    </w:p>
    <w:p>
      <w:pPr>
        <w:pStyle w:val="935"/>
        <w:numPr>
          <w:ilvl w:val="1"/>
          <w:numId w:val="5"/>
        </w:numPr>
        <w:pBdr/>
        <w:tabs>
          <w:tab w:val="left" w:leader="none" w:pos="838"/>
        </w:tabs>
        <w:spacing/>
        <w:ind w:hanging="358" w:left="838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bone</w:t>
      </w:r>
      <w:r>
        <w:rPr>
          <w:spacing w:val="-7"/>
        </w:rPr>
        <w:t xml:space="preserve"> </w:t>
      </w:r>
      <w:r>
        <w:t xml:space="preserve">formation,</w:t>
      </w:r>
      <w:r>
        <w:rPr>
          <w:spacing w:val="-8"/>
        </w:rPr>
        <w:t xml:space="preserve"> </w:t>
      </w:r>
      <w:r>
        <w:t xml:space="preserve">growth,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repair.</w:t>
      </w:r>
      <w:r/>
    </w:p>
    <w:p>
      <w:pPr>
        <w:pStyle w:val="935"/>
        <w:numPr>
          <w:ilvl w:val="1"/>
          <w:numId w:val="5"/>
        </w:numPr>
        <w:pBdr/>
        <w:tabs>
          <w:tab w:val="left" w:leader="none" w:pos="838"/>
        </w:tabs>
        <w:spacing w:before="1" w:line="268" w:lineRule="exact"/>
        <w:ind w:hanging="358" w:left="838"/>
        <w:rPr/>
      </w:pPr>
      <w:r>
        <w:t xml:space="preserve">Review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normal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physiology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joints.</w:t>
      </w:r>
      <w:r/>
    </w:p>
    <w:p>
      <w:pPr>
        <w:pStyle w:val="935"/>
        <w:numPr>
          <w:ilvl w:val="1"/>
          <w:numId w:val="5"/>
        </w:numPr>
        <w:pBdr/>
        <w:tabs>
          <w:tab w:val="left" w:leader="none" w:pos="838"/>
        </w:tabs>
        <w:spacing w:line="268" w:lineRule="exact"/>
        <w:ind w:hanging="358" w:left="838"/>
        <w:rPr/>
      </w:pPr>
      <w:r>
        <w:t xml:space="preserve">Characterize</w:t>
      </w:r>
      <w:r>
        <w:rPr>
          <w:spacing w:val="-13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fractures</w:t>
      </w:r>
      <w:r>
        <w:rPr>
          <w:spacing w:val="-13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2"/>
        </w:rPr>
        <w:t xml:space="preserve"> </w:t>
      </w:r>
      <w:r>
        <w:t xml:space="preserve">skeletal</w:t>
      </w:r>
      <w:r>
        <w:rPr>
          <w:spacing w:val="-12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5"/>
        </w:numPr>
        <w:pBdr/>
        <w:tabs>
          <w:tab w:val="left" w:leader="none" w:pos="837"/>
          <w:tab w:val="left" w:leader="none" w:pos="840"/>
        </w:tabs>
        <w:spacing/>
        <w:ind w:right="1421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signs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symptoms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skeletal</w:t>
      </w:r>
      <w:r>
        <w:rPr>
          <w:spacing w:val="-4"/>
        </w:rPr>
        <w:t xml:space="preserve"> </w:t>
      </w:r>
      <w:r>
        <w:t xml:space="preserve">system</w:t>
      </w:r>
      <w:r>
        <w:rPr>
          <w:spacing w:val="-3"/>
        </w:rPr>
        <w:t xml:space="preserve"> </w:t>
      </w:r>
      <w:r>
        <w:t xml:space="preserve">pathologies</w:t>
      </w:r>
      <w:r>
        <w:rPr>
          <w:spacing w:val="-4"/>
        </w:rPr>
        <w:t xml:space="preserve"> </w:t>
      </w:r>
      <w:r>
        <w:t xml:space="preserve">commonly</w:t>
      </w:r>
      <w:r>
        <w:rPr>
          <w:spacing w:val="-4"/>
        </w:rPr>
        <w:t xml:space="preserve"> </w:t>
      </w:r>
      <w:r>
        <w:t xml:space="preserve">diagnosed through radiography.</w:t>
      </w:r>
      <w:r/>
    </w:p>
    <w:p>
      <w:pPr>
        <w:pStyle w:val="935"/>
        <w:numPr>
          <w:ilvl w:val="1"/>
          <w:numId w:val="5"/>
        </w:numPr>
        <w:pBdr/>
        <w:tabs>
          <w:tab w:val="left" w:leader="none" w:pos="838"/>
          <w:tab w:val="left" w:leader="none" w:pos="841"/>
        </w:tabs>
        <w:spacing/>
        <w:ind w:right="1676" w:left="841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skeletal system pathologies.</w:t>
      </w:r>
      <w:r/>
    </w:p>
    <w:p>
      <w:pPr>
        <w:pStyle w:val="935"/>
        <w:numPr>
          <w:ilvl w:val="1"/>
          <w:numId w:val="5"/>
        </w:numPr>
        <w:pBdr/>
        <w:tabs>
          <w:tab w:val="left" w:leader="none" w:pos="838"/>
          <w:tab w:val="left" w:leader="none" w:pos="841"/>
        </w:tabs>
        <w:spacing/>
        <w:ind w:right="1561" w:left="841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modifications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accommodating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skeletal</w:t>
      </w:r>
      <w:r>
        <w:rPr>
          <w:spacing w:val="-5"/>
        </w:rPr>
        <w:t xml:space="preserve"> </w:t>
      </w:r>
      <w:r>
        <w:t xml:space="preserve">system </w:t>
      </w:r>
      <w:r>
        <w:rPr>
          <w:spacing w:val="-2"/>
        </w:rPr>
        <w:t xml:space="preserve">pathologies.</w:t>
      </w:r>
      <w:r/>
    </w:p>
    <w:p>
      <w:pPr>
        <w:pStyle w:val="933"/>
        <w:pBdr/>
        <w:spacing w:before="261"/>
        <w:ind/>
        <w:rPr/>
      </w:pPr>
      <w:r/>
      <w:r/>
    </w:p>
    <w:p>
      <w:pPr>
        <w:pStyle w:val="935"/>
        <w:numPr>
          <w:ilvl w:val="0"/>
          <w:numId w:val="8"/>
        </w:numPr>
        <w:pBdr/>
        <w:tabs>
          <w:tab w:val="left" w:leader="none" w:pos="480"/>
        </w:tabs>
        <w:spacing/>
        <w:ind w:hanging="359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radiographically-significant</w:t>
      </w:r>
      <w:r>
        <w:rPr>
          <w:spacing w:val="-11"/>
        </w:rPr>
        <w:t xml:space="preserve"> </w:t>
      </w:r>
      <w:r>
        <w:t xml:space="preserve">anatomy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pathology</w:t>
      </w:r>
      <w:r>
        <w:rPr>
          <w:spacing w:val="-11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urinary</w:t>
      </w:r>
      <w:r>
        <w:rPr>
          <w:spacing w:val="-11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9"/>
        </w:tabs>
        <w:spacing/>
        <w:ind w:hanging="358" w:left="839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structure,</w:t>
      </w:r>
      <w:r>
        <w:rPr>
          <w:spacing w:val="-9"/>
        </w:rPr>
        <w:t xml:space="preserve"> </w:t>
      </w:r>
      <w:r>
        <w:t xml:space="preserve">function,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location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major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urinary</w:t>
      </w:r>
      <w:r>
        <w:rPr>
          <w:spacing w:val="-8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9"/>
        </w:tabs>
        <w:spacing/>
        <w:ind w:hanging="358" w:left="839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process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urine</w:t>
      </w:r>
      <w:r>
        <w:rPr>
          <w:spacing w:val="-7"/>
        </w:rPr>
        <w:t xml:space="preserve"> </w:t>
      </w:r>
      <w:r>
        <w:t xml:space="preserve">formation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regulation.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9"/>
        </w:tabs>
        <w:spacing/>
        <w:ind w:hanging="358" w:left="839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normal</w:t>
      </w:r>
      <w:r>
        <w:rPr>
          <w:spacing w:val="-10"/>
        </w:rPr>
        <w:t xml:space="preserve"> </w:t>
      </w:r>
      <w:r>
        <w:t xml:space="preserve">characteristics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constituents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rPr>
          <w:spacing w:val="-2"/>
        </w:rPr>
        <w:t xml:space="preserve">urine.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8"/>
          <w:tab w:val="left" w:leader="none" w:pos="841"/>
        </w:tabs>
        <w:spacing w:before="1"/>
        <w:ind w:right="2103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range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appearances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diagnostic significance of urinary system structures.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8"/>
          <w:tab w:val="left" w:leader="none" w:pos="841"/>
        </w:tabs>
        <w:spacing/>
        <w:ind w:right="1464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signs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symptoms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urinary</w:t>
      </w:r>
      <w:r>
        <w:rPr>
          <w:spacing w:val="-3"/>
        </w:rPr>
        <w:t xml:space="preserve"> </w:t>
      </w:r>
      <w:r>
        <w:t xml:space="preserve">system</w:t>
      </w:r>
      <w:r>
        <w:rPr>
          <w:spacing w:val="-3"/>
        </w:rPr>
        <w:t xml:space="preserve"> </w:t>
      </w:r>
      <w:r>
        <w:t xml:space="preserve">pathologies</w:t>
      </w:r>
      <w:r>
        <w:rPr>
          <w:spacing w:val="-4"/>
        </w:rPr>
        <w:t xml:space="preserve"> </w:t>
      </w:r>
      <w:r>
        <w:t xml:space="preserve">commonly</w:t>
      </w:r>
      <w:r>
        <w:rPr>
          <w:spacing w:val="-4"/>
        </w:rPr>
        <w:t xml:space="preserve"> </w:t>
      </w:r>
      <w:r>
        <w:t xml:space="preserve">diagnosed through radiography.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9"/>
          <w:tab w:val="left" w:leader="none" w:pos="842"/>
        </w:tabs>
        <w:spacing/>
        <w:ind w:right="1675" w:left="842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urinary system pathologies.</w:t>
      </w:r>
      <w:r/>
    </w:p>
    <w:p>
      <w:pPr>
        <w:pStyle w:val="935"/>
        <w:numPr>
          <w:ilvl w:val="1"/>
          <w:numId w:val="4"/>
        </w:numPr>
        <w:pBdr/>
        <w:tabs>
          <w:tab w:val="left" w:leader="none" w:pos="839"/>
          <w:tab w:val="left" w:leader="none" w:pos="842"/>
        </w:tabs>
        <w:spacing/>
        <w:ind w:right="1605" w:left="842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modifications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when</w:t>
      </w:r>
      <w:r>
        <w:rPr>
          <w:spacing w:val="-5"/>
        </w:rPr>
        <w:t xml:space="preserve"> </w:t>
      </w:r>
      <w:r>
        <w:t xml:space="preserve">accommodating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urinary</w:t>
      </w:r>
      <w:r>
        <w:rPr>
          <w:spacing w:val="-5"/>
        </w:rPr>
        <w:t xml:space="preserve"> </w:t>
      </w:r>
      <w:r>
        <w:t xml:space="preserve">system </w:t>
      </w:r>
      <w:r>
        <w:rPr>
          <w:spacing w:val="-2"/>
        </w:rPr>
        <w:t xml:space="preserve">pathologies.</w:t>
      </w:r>
      <w:r/>
    </w:p>
    <w:p>
      <w:pPr>
        <w:pStyle w:val="933"/>
        <w:pBdr/>
        <w:spacing w:before="261"/>
        <w:ind/>
        <w:rPr/>
      </w:pPr>
      <w:r/>
      <w:r/>
    </w:p>
    <w:p>
      <w:pPr>
        <w:pStyle w:val="935"/>
        <w:numPr>
          <w:ilvl w:val="0"/>
          <w:numId w:val="8"/>
        </w:numPr>
        <w:pBdr/>
        <w:tabs>
          <w:tab w:val="left" w:leader="none" w:pos="481"/>
        </w:tabs>
        <w:spacing w:line="268" w:lineRule="exact"/>
        <w:ind w:hanging="359" w:left="481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radiographically-significant</w:t>
      </w:r>
      <w:r>
        <w:rPr>
          <w:spacing w:val="-12"/>
        </w:rPr>
        <w:t xml:space="preserve"> </w:t>
      </w:r>
      <w:r>
        <w:t xml:space="preserve">anatomy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pathology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reproductive</w:t>
      </w:r>
      <w:r>
        <w:rPr>
          <w:spacing w:val="-11"/>
        </w:rPr>
        <w:t xml:space="preserve"> </w:t>
      </w:r>
      <w:r>
        <w:rPr>
          <w:spacing w:val="-2"/>
        </w:rPr>
        <w:t xml:space="preserve">system.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39"/>
          <w:tab w:val="left" w:leader="none" w:pos="842"/>
        </w:tabs>
        <w:spacing/>
        <w:ind w:right="2303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structure,</w:t>
      </w:r>
      <w:r>
        <w:rPr>
          <w:spacing w:val="-4"/>
        </w:rPr>
        <w:t xml:space="preserve"> </w:t>
      </w:r>
      <w:r>
        <w:t xml:space="preserve">function,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location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major</w:t>
      </w:r>
      <w:r>
        <w:rPr>
          <w:spacing w:val="-4"/>
        </w:rPr>
        <w:t xml:space="preserve"> </w:t>
      </w:r>
      <w:r>
        <w:t xml:space="preserve">components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male reproductive system.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39"/>
          <w:tab w:val="left" w:leader="none" w:pos="842"/>
        </w:tabs>
        <w:spacing/>
        <w:ind w:right="2126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structure,</w:t>
      </w:r>
      <w:r>
        <w:rPr>
          <w:spacing w:val="-4"/>
        </w:rPr>
        <w:t xml:space="preserve"> </w:t>
      </w:r>
      <w:r>
        <w:t xml:space="preserve">function,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location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major</w:t>
      </w:r>
      <w:r>
        <w:rPr>
          <w:spacing w:val="-4"/>
        </w:rPr>
        <w:t xml:space="preserve"> </w:t>
      </w:r>
      <w:r>
        <w:t xml:space="preserve">components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female reproductive system.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39"/>
          <w:tab w:val="left" w:leader="none" w:pos="842"/>
        </w:tabs>
        <w:spacing w:before="1"/>
        <w:ind w:right="1446"/>
        <w:rPr/>
      </w:pPr>
      <w:r>
        <w:t xml:space="preserve">Outline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sequence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events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female</w:t>
      </w:r>
      <w:r>
        <w:rPr>
          <w:spacing w:val="-3"/>
        </w:rPr>
        <w:t xml:space="preserve"> </w:t>
      </w:r>
      <w:r>
        <w:t xml:space="preserve">reproductive</w:t>
      </w:r>
      <w:r>
        <w:rPr>
          <w:spacing w:val="-2"/>
        </w:rPr>
        <w:t xml:space="preserve"> </w:t>
      </w:r>
      <w:r>
        <w:t xml:space="preserve">cycle</w:t>
      </w:r>
      <w:r>
        <w:rPr>
          <w:spacing w:val="-2"/>
        </w:rPr>
        <w:t xml:space="preserve"> </w:t>
      </w:r>
      <w:r>
        <w:t xml:space="preserve">as</w:t>
      </w:r>
      <w:r>
        <w:rPr>
          <w:spacing w:val="-3"/>
        </w:rPr>
        <w:t xml:space="preserve"> </w:t>
      </w:r>
      <w:r>
        <w:t xml:space="preserve">they</w:t>
      </w:r>
      <w:r>
        <w:rPr>
          <w:spacing w:val="-2"/>
        </w:rPr>
        <w:t xml:space="preserve"> </w:t>
      </w:r>
      <w:r>
        <w:t xml:space="preserve">relate</w:t>
      </w:r>
      <w:r>
        <w:rPr>
          <w:spacing w:val="-1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ten-day rule for radiographic procedures.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39"/>
          <w:tab w:val="left" w:leader="none" w:pos="842"/>
        </w:tabs>
        <w:spacing/>
        <w:ind w:right="2101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range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normal</w:t>
      </w:r>
      <w:r>
        <w:rPr>
          <w:spacing w:val="-5"/>
        </w:rPr>
        <w:t xml:space="preserve"> </w:t>
      </w:r>
      <w:r>
        <w:t xml:space="preserve">radiographic</w:t>
      </w:r>
      <w:r>
        <w:rPr>
          <w:spacing w:val="-4"/>
        </w:rPr>
        <w:t xml:space="preserve"> </w:t>
      </w:r>
      <w:r>
        <w:t xml:space="preserve">appearances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diagnostic significance of reproductive system structures.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40"/>
          <w:tab w:val="left" w:leader="none" w:pos="843"/>
        </w:tabs>
        <w:spacing/>
        <w:ind w:right="1921" w:left="843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signs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symptoms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reproductive</w:t>
      </w:r>
      <w:r>
        <w:rPr>
          <w:spacing w:val="-4"/>
        </w:rPr>
        <w:t xml:space="preserve"> </w:t>
      </w:r>
      <w:r>
        <w:t xml:space="preserve">system</w:t>
      </w:r>
      <w:r>
        <w:rPr>
          <w:spacing w:val="-4"/>
        </w:rPr>
        <w:t xml:space="preserve"> </w:t>
      </w:r>
      <w:r>
        <w:t xml:space="preserve">pathologies</w:t>
      </w:r>
      <w:r>
        <w:rPr>
          <w:spacing w:val="-3"/>
        </w:rPr>
        <w:t xml:space="preserve"> </w:t>
      </w:r>
      <w:r>
        <w:t xml:space="preserve">commonly diagnosed through radiography.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40"/>
          <w:tab w:val="left" w:leader="none" w:pos="843"/>
        </w:tabs>
        <w:spacing/>
        <w:ind w:right="1674" w:left="843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radiographically-significant</w:t>
      </w:r>
      <w:r>
        <w:rPr>
          <w:spacing w:val="-6"/>
        </w:rPr>
        <w:t xml:space="preserve"> </w:t>
      </w:r>
      <w:r>
        <w:t xml:space="preserve">anatomical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physiological</w:t>
      </w:r>
      <w:r>
        <w:rPr>
          <w:spacing w:val="-5"/>
        </w:rPr>
        <w:t xml:space="preserve"> </w:t>
      </w:r>
      <w:r>
        <w:t xml:space="preserve">changes</w:t>
      </w:r>
      <w:r>
        <w:rPr>
          <w:spacing w:val="-4"/>
        </w:rPr>
        <w:t xml:space="preserve"> </w:t>
      </w:r>
      <w:r>
        <w:t xml:space="preserve">associated</w:t>
      </w:r>
      <w:r>
        <w:rPr>
          <w:spacing w:val="-5"/>
        </w:rPr>
        <w:t xml:space="preserve"> </w:t>
      </w:r>
      <w:r>
        <w:t xml:space="preserve">with reproductive system pathologies.</w:t>
      </w:r>
      <w:r/>
    </w:p>
    <w:p>
      <w:pPr>
        <w:pStyle w:val="935"/>
        <w:numPr>
          <w:ilvl w:val="1"/>
          <w:numId w:val="3"/>
        </w:numPr>
        <w:pBdr/>
        <w:tabs>
          <w:tab w:val="left" w:leader="none" w:pos="840"/>
          <w:tab w:val="left" w:leader="none" w:pos="843"/>
        </w:tabs>
        <w:spacing/>
        <w:ind w:right="1773" w:left="843"/>
        <w:rPr/>
      </w:pPr>
      <w:r>
        <w:t xml:space="preserve">Describe</w:t>
      </w:r>
      <w:r>
        <w:rPr>
          <w:spacing w:val="-5"/>
        </w:rPr>
        <w:t xml:space="preserve"> </w:t>
      </w:r>
      <w:r>
        <w:t xml:space="preserve">clinical</w:t>
      </w:r>
      <w:r>
        <w:rPr>
          <w:spacing w:val="-6"/>
        </w:rPr>
        <w:t xml:space="preserve"> </w:t>
      </w:r>
      <w:r>
        <w:t xml:space="preserve">modifications</w:t>
      </w:r>
      <w:r>
        <w:rPr>
          <w:spacing w:val="-6"/>
        </w:rPr>
        <w:t xml:space="preserve"> </w:t>
      </w:r>
      <w:r>
        <w:t xml:space="preserve">required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accommodating</w:t>
      </w:r>
      <w:r>
        <w:rPr>
          <w:spacing w:val="-5"/>
        </w:rPr>
        <w:t xml:space="preserve"> </w:t>
      </w:r>
      <w:r>
        <w:t xml:space="preserve">patients</w:t>
      </w:r>
      <w:r>
        <w:rPr>
          <w:spacing w:val="-6"/>
        </w:rPr>
        <w:t xml:space="preserve"> </w:t>
      </w:r>
      <w:r>
        <w:t xml:space="preserve">with</w:t>
      </w:r>
      <w:r>
        <w:rPr>
          <w:spacing w:val="-6"/>
        </w:rPr>
        <w:t xml:space="preserve"> </w:t>
      </w:r>
      <w:r>
        <w:t xml:space="preserve">reproductive system pathologies.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140"/>
        <w:ind/>
        <w:rPr/>
      </w:pPr>
      <w:r/>
      <w:r/>
    </w:p>
    <w:p>
      <w:pPr>
        <w:pStyle w:val="928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933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97"/>
        <w:ind/>
        <w:rPr/>
      </w:pPr>
      <w:r/>
      <w:r/>
    </w:p>
    <w:p>
      <w:pPr>
        <w:pBdr/>
        <w:spacing w:before="1"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  <w:r>
        <w:rPr>
          <w:i/>
        </w:rPr>
      </w:r>
    </w:p>
    <w:p>
      <w:pPr>
        <w:pStyle w:val="933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  <w:r>
        <w:rPr>
          <w:i/>
        </w:rPr>
      </w:r>
    </w:p>
    <w:p>
      <w:pPr>
        <w:pStyle w:val="933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  <w:r>
        <w:rPr>
          <w:i/>
        </w:rPr>
      </w:r>
    </w:p>
    <w:p>
      <w:pPr>
        <w:pStyle w:val="933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  <w:r>
        <w:rPr>
          <w:i/>
        </w:rPr>
      </w:r>
    </w:p>
    <w:p>
      <w:pPr>
        <w:pStyle w:val="933"/>
        <w:pBdr/>
        <w:spacing w:before="1"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  <w:r>
        <w:rPr>
          <w:i/>
        </w:rPr>
      </w:r>
    </w:p>
    <w:p>
      <w:pPr>
        <w:pStyle w:val="933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933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28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933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929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933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933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73"/>
        <w:ind/>
        <w:rPr/>
      </w:pPr>
      <w:r/>
      <w:r/>
    </w:p>
    <w:p>
      <w:pPr>
        <w:pStyle w:val="929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933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3"/>
        <w:gridCol w:w="2212"/>
      </w:tblGrid>
      <w:tr>
        <w:trPr>
          <w:trHeight w:val="26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936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Quizzes/Assignments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936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65%</w:t>
            </w:r>
            <w:r/>
          </w:p>
        </w:tc>
      </w:tr>
      <w:tr>
        <w:trPr>
          <w:trHeight w:val="523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936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936"/>
              <w:pBdr/>
              <w:spacing w:line="268" w:lineRule="exact"/>
              <w:ind w:right="49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478"/>
        </w:trPr>
        <w:tc>
          <w:tcPr>
            <w:tcBorders/>
            <w:tcW w:w="3613" w:type="dxa"/>
            <w:textDirection w:val="lrTb"/>
            <w:noWrap w:val="false"/>
          </w:tcPr>
          <w:p>
            <w:pPr>
              <w:pStyle w:val="936"/>
              <w:pBdr/>
              <w:spacing w:before="214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2212" w:type="dxa"/>
            <w:textDirection w:val="lrTb"/>
            <w:noWrap w:val="false"/>
          </w:tcPr>
          <w:p>
            <w:pPr>
              <w:pStyle w:val="936"/>
              <w:pBdr/>
              <w:spacing w:before="214"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Style w:val="933"/>
        <w:pBdr/>
        <w:spacing w:before="191"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  <w:r>
        <w:rPr>
          <w:b/>
        </w:rPr>
      </w:r>
    </w:p>
    <w:p>
      <w:pPr>
        <w:pStyle w:val="933"/>
        <w:pBdr/>
        <w:spacing w:before="119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4"/>
        </w:rPr>
        <w:t xml:space="preserve"> </w:t>
      </w:r>
      <w:r>
        <w:t xml:space="preserve">taught.</w:t>
      </w:r>
      <w:r/>
    </w:p>
    <w:p>
      <w:pPr>
        <w:pStyle w:val="928"/>
        <w:pBdr/>
        <w:spacing w:before="240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929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933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933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3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3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3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3"/>
        <w:pBdr/>
        <w:spacing w:line="276" w:lineRule="auto"/>
        <w:ind w:right="1194" w:left="120"/>
        <w:rPr/>
      </w:pPr>
      <w:r>
        <w:t xml:space="preserve">Eisenberg,</w:t>
      </w:r>
      <w:r>
        <w:rPr>
          <w:spacing w:val="-4"/>
        </w:rPr>
        <w:t xml:space="preserve"> </w:t>
      </w:r>
      <w:r>
        <w:t xml:space="preserve">R.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4"/>
        </w:rPr>
        <w:t xml:space="preserve"> </w:t>
      </w:r>
      <w:r>
        <w:t xml:space="preserve">Johnson,</w:t>
      </w:r>
      <w:r>
        <w:rPr>
          <w:spacing w:val="-4"/>
        </w:rPr>
        <w:t xml:space="preserve"> </w:t>
      </w:r>
      <w:r>
        <w:t xml:space="preserve">N.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Comprehensive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Pathology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4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St. Louis, MO: Elsevier Mosby.</w:t>
      </w:r>
      <w:r/>
    </w:p>
    <w:p>
      <w:pPr>
        <w:pStyle w:val="933"/>
        <w:pBdr/>
        <w:spacing w:before="160" w:line="276" w:lineRule="auto"/>
        <w:ind w:right="1194" w:left="120"/>
        <w:rPr/>
      </w:pPr>
      <w:r>
        <w:t xml:space="preserve">Lampignano</w:t>
      </w:r>
      <w:r>
        <w:t xml:space="preserve">,</w:t>
      </w:r>
      <w:r>
        <w:rPr>
          <w:spacing w:val="-2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Kendrik,</w:t>
      </w:r>
      <w:r>
        <w:rPr>
          <w:spacing w:val="-2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5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Related</w:t>
      </w:r>
      <w:r>
        <w:rPr>
          <w:spacing w:val="-4"/>
        </w:rPr>
        <w:t xml:space="preserve"> </w:t>
      </w:r>
      <w:r>
        <w:t xml:space="preserve">Anatomy (Current ed.). St. Louis, MO: Elsevier Mosby.</w:t>
      </w:r>
      <w:r/>
    </w:p>
    <w:p>
      <w:pPr>
        <w:pStyle w:val="933"/>
        <w:pBdr/>
        <w:spacing w:before="160" w:line="276" w:lineRule="auto"/>
        <w:ind w:right="1194" w:left="120"/>
        <w:rPr/>
      </w:pPr>
      <w:r>
        <w:t xml:space="preserve">Tortora,</w:t>
      </w:r>
      <w:r>
        <w:rPr>
          <w:spacing w:val="-4"/>
        </w:rPr>
        <w:t xml:space="preserve"> </w:t>
      </w:r>
      <w:r>
        <w:t xml:space="preserve">G.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1"/>
        </w:rPr>
        <w:t xml:space="preserve"> </w:t>
      </w:r>
      <w:r>
        <w:t xml:space="preserve">Derrickson,</w:t>
      </w:r>
      <w:r>
        <w:rPr>
          <w:spacing w:val="-4"/>
        </w:rPr>
        <w:t xml:space="preserve"> </w:t>
      </w:r>
      <w:r>
        <w:t xml:space="preserve">B.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Principles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Anatomy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Physiology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 Hoboken, NJ: Wiley.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8"/>
        <w:ind/>
        <w:rPr/>
      </w:pPr>
      <w:r/>
      <w:r/>
    </w:p>
    <w:p>
      <w:pPr>
        <w:pStyle w:val="929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933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104"/>
        <w:ind/>
        <w:rPr/>
      </w:pPr>
      <w:r/>
      <w:r/>
    </w:p>
    <w:p>
      <w:pPr>
        <w:pStyle w:val="929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933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217"/>
        <w:ind/>
        <w:rPr/>
      </w:pPr>
      <w:r/>
      <w:r/>
    </w:p>
    <w:p>
      <w:pPr>
        <w:pStyle w:val="929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933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31"/>
        <w:ind/>
        <w:rPr/>
      </w:pPr>
      <w:r/>
      <w:r/>
    </w:p>
    <w:p>
      <w:pPr>
        <w:pStyle w:val="928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933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1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113"/>
        <w:ind/>
        <w:rPr/>
      </w:pPr>
      <w:r/>
      <w:r/>
    </w:p>
    <w:p>
      <w:pPr>
        <w:pStyle w:val="929"/>
        <w:pBdr/>
        <w:spacing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935"/>
        <w:numPr>
          <w:ilvl w:val="0"/>
          <w:numId w:val="2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935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7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935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935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935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933"/>
        <w:pBdr/>
        <w:spacing w:before="200"/>
        <w:ind/>
        <w:rPr/>
      </w:pPr>
      <w:r/>
      <w:r/>
    </w:p>
    <w:p>
      <w:pPr>
        <w:pStyle w:val="929"/>
        <w:pBdr/>
        <w:spacing w:before="1"/>
        <w:ind w:left="121"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935"/>
        <w:numPr>
          <w:ilvl w:val="0"/>
          <w:numId w:val="1"/>
        </w:numPr>
        <w:pBdr/>
        <w:tabs>
          <w:tab w:val="left" w:leader="none" w:pos="480"/>
        </w:tabs>
        <w:spacing w:before="140"/>
        <w:ind w:hanging="359" w:left="480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935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935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97"/>
        <w:ind/>
        <w:rPr/>
      </w:pPr>
      <w:r/>
      <w:r/>
    </w:p>
    <w:p>
      <w:pPr>
        <w:pStyle w:val="935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7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933"/>
        <w:pBdr/>
        <w:spacing w:before="201"/>
        <w:ind/>
        <w:rPr/>
      </w:pPr>
      <w:r/>
      <w:r/>
    </w:p>
    <w:p>
      <w:pPr>
        <w:pStyle w:val="929"/>
        <w:pBdr/>
        <w:spacing/>
        <w:ind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933"/>
        <w:pBdr/>
        <w:spacing w:before="142" w:line="259" w:lineRule="auto"/>
        <w:ind w:right="1194" w:left="119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933"/>
        <w:pBdr/>
        <w:spacing w:before="119" w:line="259" w:lineRule="auto"/>
        <w:ind w:right="1194" w:left="119"/>
        <w:rPr/>
      </w:pPr>
      <w:r>
        <w:t xml:space="preserve">Students</w:t>
      </w:r>
      <w:r>
        <w:rPr>
          <w:spacing w:val="-2"/>
        </w:rPr>
        <w:t xml:space="preserve"> </w:t>
      </w:r>
      <w:r>
        <w:t xml:space="preserve">experiencing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933"/>
        <w:pBdr/>
        <w:spacing w:before="119" w:line="259" w:lineRule="auto"/>
        <w:ind w:right="1194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19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21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  <w:r>
        <w:rPr>
          <w:b/>
        </w:rPr>
      </w:r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20"/>
        <w:ind w:right="1315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935"/>
        <w:numPr>
          <w:ilvl w:val="1"/>
          <w:numId w:val="1"/>
        </w:numPr>
        <w:pBdr/>
        <w:tabs>
          <w:tab w:val="left" w:leader="none" w:pos="479"/>
        </w:tabs>
        <w:spacing w:before="119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34"/>
        <w:ind/>
        <w:rPr/>
      </w:pPr>
      <w:r/>
      <w:r/>
    </w:p>
    <w:p>
      <w:pPr>
        <w:pStyle w:val="929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933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46"/>
        <w:ind/>
        <w:rPr/>
      </w:pPr>
      <w:r/>
      <w:r/>
    </w:p>
    <w:p>
      <w:pPr>
        <w:pStyle w:val="929"/>
        <w:pBdr/>
        <w:spacing/>
        <w:ind w:left="119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933"/>
        <w:pBdr/>
        <w:spacing w:before="141" w:line="259" w:lineRule="auto"/>
        <w:ind w:right="1194" w:hanging="1" w:left="120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10"/>
        </w:rPr>
        <w:t xml:space="preserve"> </w:t>
      </w:r>
      <w:r>
        <w:t xml:space="preserve">prior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admission</w:t>
      </w:r>
      <w:r>
        <w:rPr>
          <w:spacing w:val="-10"/>
        </w:rPr>
        <w:t xml:space="preserve"> </w:t>
      </w:r>
      <w:r>
        <w:t xml:space="preserve">to</w:t>
      </w:r>
      <w:r>
        <w:rPr>
          <w:spacing w:val="43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make-up</w:t>
      </w:r>
      <w:r>
        <w:rPr>
          <w:spacing w:val="-9"/>
        </w:rPr>
        <w:t xml:space="preserve"> </w:t>
      </w:r>
      <w:r>
        <w:t xml:space="preserve">test/submission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late</w:t>
      </w:r>
      <w:r>
        <w:rPr>
          <w:spacing w:val="-10"/>
        </w:rPr>
        <w:t xml:space="preserve"> </w:t>
      </w:r>
      <w:r>
        <w:t xml:space="preserve">assignments.</w:t>
      </w:r>
      <w:r>
        <w:rPr>
          <w:spacing w:val="-10"/>
        </w:rPr>
        <w:t xml:space="preserve"> </w:t>
      </w:r>
      <w:r>
        <w:t xml:space="preserve">Failure</w:t>
      </w:r>
      <w:r>
        <w:rPr>
          <w:spacing w:val="-8"/>
        </w:rPr>
        <w:t xml:space="preserve"> </w:t>
      </w:r>
      <w:r>
        <w:t xml:space="preserve">to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9"/>
        </w:rPr>
        <w:t xml:space="preserve"> </w:t>
      </w:r>
      <w:r>
        <w:rPr>
          <w:spacing w:val="-5"/>
        </w:rPr>
        <w:t xml:space="preserve">an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97"/>
        <w:ind/>
        <w:rPr/>
      </w:pPr>
      <w:r/>
      <w:r/>
    </w:p>
    <w:p>
      <w:pPr>
        <w:pStyle w:val="933"/>
        <w:pBdr/>
        <w:spacing w:line="259" w:lineRule="auto"/>
        <w:ind w:right="1194" w:left="120"/>
        <w:rPr/>
      </w:pPr>
      <w:r>
        <w:t xml:space="preserve">approved</w:t>
      </w:r>
      <w:r>
        <w:rPr>
          <w:spacing w:val="-5"/>
        </w:rPr>
        <w:t xml:space="preserve"> </w:t>
      </w:r>
      <w:r>
        <w:t xml:space="preserve">excuse</w:t>
      </w:r>
      <w:r>
        <w:rPr>
          <w:spacing w:val="-5"/>
        </w:rPr>
        <w:t xml:space="preserve"> </w:t>
      </w:r>
      <w:r>
        <w:t xml:space="preserve">within</w:t>
      </w:r>
      <w:r>
        <w:rPr>
          <w:spacing w:val="-7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5"/>
        </w:rPr>
        <w:t xml:space="preserve"> </w:t>
      </w:r>
      <w:r>
        <w:t xml:space="preserve">Units</w:t>
      </w:r>
      <w:r>
        <w:rPr>
          <w:spacing w:val="-4"/>
        </w:rPr>
        <w:t xml:space="preserve"> </w:t>
      </w:r>
      <w:r>
        <w:t xml:space="preserve">upon</w:t>
      </w:r>
      <w:r>
        <w:rPr>
          <w:spacing w:val="-5"/>
        </w:rPr>
        <w:t xml:space="preserve"> </w:t>
      </w:r>
      <w:r>
        <w:t xml:space="preserve">return,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5"/>
        </w:rPr>
        <w:t xml:space="preserve"> </w:t>
      </w:r>
      <w:r>
        <w:t xml:space="preserve">receive</w:t>
      </w:r>
      <w:r>
        <w:rPr>
          <w:spacing w:val="-5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zero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missed,</w:t>
      </w:r>
      <w:r>
        <w:rPr>
          <w:spacing w:val="-7"/>
        </w:rPr>
        <w:t xml:space="preserve"> </w:t>
      </w:r>
      <w:r>
        <w:t xml:space="preserve">tests and late assignments.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72"/>
        <w:ind/>
        <w:rPr/>
      </w:pPr>
      <w:r/>
      <w:r/>
    </w:p>
    <w:p>
      <w:pPr>
        <w:pStyle w:val="929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933"/>
        <w:pBdr/>
        <w:spacing w:before="142" w:line="259" w:lineRule="auto"/>
        <w:ind w:right="1070" w:left="119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933"/>
        <w:pBdr/>
        <w:spacing/>
        <w:ind/>
        <w:rPr/>
      </w:pPr>
      <w:r/>
      <w:r/>
    </w:p>
    <w:p>
      <w:pPr>
        <w:pStyle w:val="933"/>
        <w:pBdr/>
        <w:spacing w:before="71"/>
        <w:ind/>
        <w:rPr/>
      </w:pPr>
      <w:r/>
      <w:r/>
    </w:p>
    <w:p>
      <w:pPr>
        <w:pStyle w:val="929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933"/>
        <w:pBdr/>
        <w:spacing w:before="121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933"/>
        <w:pBdr/>
        <w:spacing w:before="181"/>
        <w:ind/>
        <w:rPr/>
      </w:pPr>
      <w:r/>
      <w:r/>
    </w:p>
    <w:p>
      <w:pPr>
        <w:pStyle w:val="929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933"/>
        <w:pBdr/>
        <w:spacing w:before="120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933"/>
        <w:pBdr/>
        <w:spacing w:before="181"/>
        <w:ind/>
        <w:rPr/>
      </w:pPr>
      <w:r/>
      <w:r/>
    </w:p>
    <w:p>
      <w:pPr>
        <w:pStyle w:val="929"/>
        <w:pBdr/>
        <w:spacing w:before="1"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933"/>
        <w:pBdr/>
        <w:spacing w:before="140" w:line="259" w:lineRule="auto"/>
        <w:ind w:right="1415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5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01984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01984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1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432" w:left="199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32" w:left="3071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32" w:left="414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32" w:left="522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32" w:left="629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32" w:left="737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32" w:left="84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"/>
      <w:numFmt w:val="decimal"/>
      <w:pPr>
        <w:pBdr/>
        <w:spacing/>
        <w:ind w:hanging="361" w:left="841"/>
        <w:jc w:val="left"/>
      </w:pPr>
      <w:rPr>
        <w:rFonts w:hint="default"/>
        <w:lang w:val="en-US" w:eastAsia="en-US" w:bidi="ar-SA"/>
      </w:rPr>
      <w:start w:val="5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84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7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7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6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6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"/>
      <w:numFmt w:val="decimal"/>
      <w:pPr>
        <w:pBdr/>
        <w:spacing/>
        <w:ind w:hanging="361" w:left="842"/>
        <w:jc w:val="left"/>
      </w:pPr>
      <w:rPr>
        <w:rFonts w:hint="default"/>
        <w:lang w:val="en-US" w:eastAsia="en-US" w:bidi="ar-SA"/>
      </w:rPr>
      <w:start w:val="6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842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7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7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6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6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"/>
      <w:numFmt w:val="decimal"/>
      <w:pPr>
        <w:pBdr/>
        <w:spacing/>
        <w:ind w:hanging="361" w:left="840"/>
        <w:jc w:val="left"/>
      </w:pPr>
      <w:rPr>
        <w:rFonts w:hint="default"/>
        <w:lang w:val="en-US" w:eastAsia="en-US" w:bidi="ar-SA"/>
      </w:rPr>
      <w:start w:val="4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84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7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7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6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6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"/>
      <w:numFmt w:val="decimal"/>
      <w:pPr>
        <w:pBdr/>
        <w:spacing/>
        <w:ind w:hanging="361" w:left="840"/>
        <w:jc w:val="left"/>
      </w:pPr>
      <w:rPr>
        <w:rFonts w:hint="default"/>
        <w:lang w:val="en-US" w:eastAsia="en-US" w:bidi="ar-SA"/>
      </w:rPr>
      <w:start w:val="2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84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7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7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6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648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%1"/>
      <w:numFmt w:val="decimal"/>
      <w:pPr>
        <w:pBdr/>
        <w:spacing/>
        <w:ind w:hanging="361" w:left="840"/>
        <w:jc w:val="left"/>
      </w:pPr>
      <w:rPr>
        <w:rFonts w:hint="default"/>
        <w:lang w:val="en-US" w:eastAsia="en-US" w:bidi="ar-SA"/>
      </w:rPr>
      <w:start w:val="3"/>
      <w:suff w:val="tab"/>
    </w:lvl>
    <w:lvl w:ilvl="1">
      <w:isLgl w:val="false"/>
      <w:lvlJc w:val="left"/>
      <w:lvlText w:val="%1.%2"/>
      <w:numFmt w:val="decimal"/>
      <w:pPr>
        <w:pBdr/>
        <w:spacing/>
        <w:ind w:hanging="361" w:left="84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7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7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7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7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6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6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648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6">
    <w:name w:val="Table Grid"/>
    <w:basedOn w:val="9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Table Grid Light"/>
    <w:basedOn w:val="9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1"/>
    <w:basedOn w:val="9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2"/>
    <w:basedOn w:val="9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1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2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3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4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5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6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1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2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3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4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5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6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1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2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3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4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5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6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2">
    <w:name w:val="Heading 3"/>
    <w:basedOn w:val="927"/>
    <w:next w:val="927"/>
    <w:link w:val="88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73">
    <w:name w:val="Heading 4"/>
    <w:basedOn w:val="927"/>
    <w:next w:val="927"/>
    <w:link w:val="88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4">
    <w:name w:val="Heading 5"/>
    <w:basedOn w:val="927"/>
    <w:next w:val="927"/>
    <w:link w:val="88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75">
    <w:name w:val="Heading 6"/>
    <w:basedOn w:val="927"/>
    <w:next w:val="927"/>
    <w:link w:val="88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6">
    <w:name w:val="Heading 7"/>
    <w:basedOn w:val="927"/>
    <w:next w:val="927"/>
    <w:link w:val="88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7">
    <w:name w:val="Heading 8"/>
    <w:basedOn w:val="927"/>
    <w:next w:val="927"/>
    <w:link w:val="88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78">
    <w:name w:val="Heading 9"/>
    <w:basedOn w:val="927"/>
    <w:next w:val="927"/>
    <w:link w:val="88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79">
    <w:name w:val="Heading 1 Char"/>
    <w:basedOn w:val="930"/>
    <w:link w:val="9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80">
    <w:name w:val="Heading 2 Char"/>
    <w:basedOn w:val="930"/>
    <w:link w:val="9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81">
    <w:name w:val="Heading 3 Char"/>
    <w:basedOn w:val="930"/>
    <w:link w:val="8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82">
    <w:name w:val="Heading 4 Char"/>
    <w:basedOn w:val="930"/>
    <w:link w:val="87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3">
    <w:name w:val="Heading 5 Char"/>
    <w:basedOn w:val="930"/>
    <w:link w:val="87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84">
    <w:name w:val="Heading 6 Char"/>
    <w:basedOn w:val="930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5">
    <w:name w:val="Heading 7 Char"/>
    <w:basedOn w:val="930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6">
    <w:name w:val="Heading 8 Char"/>
    <w:basedOn w:val="930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7">
    <w:name w:val="Heading 9 Char"/>
    <w:basedOn w:val="93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8">
    <w:name w:val="Title Char"/>
    <w:basedOn w:val="930"/>
    <w:link w:val="93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9">
    <w:name w:val="Subtitle"/>
    <w:basedOn w:val="927"/>
    <w:next w:val="927"/>
    <w:link w:val="8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0">
    <w:name w:val="Subtitle Char"/>
    <w:basedOn w:val="930"/>
    <w:link w:val="8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1">
    <w:name w:val="Quote"/>
    <w:basedOn w:val="927"/>
    <w:next w:val="927"/>
    <w:link w:val="8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2">
    <w:name w:val="Quote Char"/>
    <w:basedOn w:val="930"/>
    <w:link w:val="8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3">
    <w:name w:val="Intense Emphasis"/>
    <w:basedOn w:val="93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4">
    <w:name w:val="Intense Quote"/>
    <w:basedOn w:val="927"/>
    <w:next w:val="927"/>
    <w:link w:val="89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5">
    <w:name w:val="Intense Quote Char"/>
    <w:basedOn w:val="930"/>
    <w:link w:val="8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6">
    <w:name w:val="Intense Reference"/>
    <w:basedOn w:val="93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97">
    <w:name w:val="No Spacing"/>
    <w:basedOn w:val="927"/>
    <w:uiPriority w:val="1"/>
    <w:qFormat/>
    <w:pPr>
      <w:pBdr/>
      <w:spacing w:after="0" w:line="240" w:lineRule="auto"/>
      <w:ind/>
    </w:pPr>
  </w:style>
  <w:style w:type="character" w:styleId="898">
    <w:name w:val="Subtle Emphasis"/>
    <w:basedOn w:val="93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9">
    <w:name w:val="Emphasis"/>
    <w:basedOn w:val="930"/>
    <w:uiPriority w:val="20"/>
    <w:qFormat/>
    <w:pPr>
      <w:pBdr/>
      <w:spacing/>
      <w:ind/>
    </w:pPr>
    <w:rPr>
      <w:i/>
      <w:iCs/>
    </w:rPr>
  </w:style>
  <w:style w:type="character" w:styleId="900">
    <w:name w:val="Strong"/>
    <w:basedOn w:val="930"/>
    <w:uiPriority w:val="22"/>
    <w:qFormat/>
    <w:pPr>
      <w:pBdr/>
      <w:spacing/>
      <w:ind/>
    </w:pPr>
    <w:rPr>
      <w:b/>
      <w:bCs/>
    </w:rPr>
  </w:style>
  <w:style w:type="character" w:styleId="901">
    <w:name w:val="Subtle Reference"/>
    <w:basedOn w:val="93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2">
    <w:name w:val="Book Title"/>
    <w:basedOn w:val="93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3">
    <w:name w:val="Header"/>
    <w:basedOn w:val="927"/>
    <w:link w:val="90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4">
    <w:name w:val="Header Char"/>
    <w:basedOn w:val="930"/>
    <w:link w:val="903"/>
    <w:uiPriority w:val="99"/>
    <w:pPr>
      <w:pBdr/>
      <w:spacing/>
      <w:ind/>
    </w:pPr>
  </w:style>
  <w:style w:type="paragraph" w:styleId="905">
    <w:name w:val="Footer"/>
    <w:basedOn w:val="927"/>
    <w:link w:val="90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06">
    <w:name w:val="Footer Char"/>
    <w:basedOn w:val="930"/>
    <w:link w:val="905"/>
    <w:uiPriority w:val="99"/>
    <w:pPr>
      <w:pBdr/>
      <w:spacing/>
      <w:ind/>
    </w:pPr>
  </w:style>
  <w:style w:type="paragraph" w:styleId="907">
    <w:name w:val="Caption"/>
    <w:basedOn w:val="927"/>
    <w:next w:val="9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8">
    <w:name w:val="footnote text"/>
    <w:basedOn w:val="927"/>
    <w:link w:val="90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9">
    <w:name w:val="Footnote Text Char"/>
    <w:basedOn w:val="930"/>
    <w:link w:val="908"/>
    <w:uiPriority w:val="99"/>
    <w:semiHidden/>
    <w:pPr>
      <w:pBdr/>
      <w:spacing/>
      <w:ind/>
    </w:pPr>
    <w:rPr>
      <w:sz w:val="20"/>
      <w:szCs w:val="20"/>
    </w:rPr>
  </w:style>
  <w:style w:type="character" w:styleId="910">
    <w:name w:val="footnote reference"/>
    <w:basedOn w:val="930"/>
    <w:uiPriority w:val="99"/>
    <w:semiHidden/>
    <w:unhideWhenUsed/>
    <w:pPr>
      <w:pBdr/>
      <w:spacing/>
      <w:ind/>
    </w:pPr>
    <w:rPr>
      <w:vertAlign w:val="superscript"/>
    </w:rPr>
  </w:style>
  <w:style w:type="paragraph" w:styleId="911">
    <w:name w:val="endnote text"/>
    <w:basedOn w:val="927"/>
    <w:link w:val="91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12">
    <w:name w:val="Endnote Text Char"/>
    <w:basedOn w:val="930"/>
    <w:link w:val="911"/>
    <w:uiPriority w:val="99"/>
    <w:semiHidden/>
    <w:pPr>
      <w:pBdr/>
      <w:spacing/>
      <w:ind/>
    </w:pPr>
    <w:rPr>
      <w:sz w:val="20"/>
      <w:szCs w:val="20"/>
    </w:rPr>
  </w:style>
  <w:style w:type="character" w:styleId="913">
    <w:name w:val="endnote reference"/>
    <w:basedOn w:val="930"/>
    <w:uiPriority w:val="99"/>
    <w:semiHidden/>
    <w:unhideWhenUsed/>
    <w:pPr>
      <w:pBdr/>
      <w:spacing/>
      <w:ind/>
    </w:pPr>
    <w:rPr>
      <w:vertAlign w:val="superscript"/>
    </w:rPr>
  </w:style>
  <w:style w:type="character" w:styleId="914">
    <w:name w:val="Hyperlink"/>
    <w:basedOn w:val="93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15">
    <w:name w:val="FollowedHyperlink"/>
    <w:basedOn w:val="93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6">
    <w:name w:val="toc 1"/>
    <w:basedOn w:val="927"/>
    <w:next w:val="927"/>
    <w:uiPriority w:val="39"/>
    <w:unhideWhenUsed/>
    <w:pPr>
      <w:pBdr/>
      <w:spacing w:after="100"/>
      <w:ind/>
    </w:pPr>
  </w:style>
  <w:style w:type="paragraph" w:styleId="917">
    <w:name w:val="toc 2"/>
    <w:basedOn w:val="927"/>
    <w:next w:val="927"/>
    <w:uiPriority w:val="39"/>
    <w:unhideWhenUsed/>
    <w:pPr>
      <w:pBdr/>
      <w:spacing w:after="100"/>
      <w:ind w:left="220"/>
    </w:pPr>
  </w:style>
  <w:style w:type="paragraph" w:styleId="918">
    <w:name w:val="toc 3"/>
    <w:basedOn w:val="927"/>
    <w:next w:val="927"/>
    <w:uiPriority w:val="39"/>
    <w:unhideWhenUsed/>
    <w:pPr>
      <w:pBdr/>
      <w:spacing w:after="100"/>
      <w:ind w:left="440"/>
    </w:pPr>
  </w:style>
  <w:style w:type="paragraph" w:styleId="919">
    <w:name w:val="toc 4"/>
    <w:basedOn w:val="927"/>
    <w:next w:val="927"/>
    <w:uiPriority w:val="39"/>
    <w:unhideWhenUsed/>
    <w:pPr>
      <w:pBdr/>
      <w:spacing w:after="100"/>
      <w:ind w:left="660"/>
    </w:pPr>
  </w:style>
  <w:style w:type="paragraph" w:styleId="920">
    <w:name w:val="toc 5"/>
    <w:basedOn w:val="927"/>
    <w:next w:val="927"/>
    <w:uiPriority w:val="39"/>
    <w:unhideWhenUsed/>
    <w:pPr>
      <w:pBdr/>
      <w:spacing w:after="100"/>
      <w:ind w:left="880"/>
    </w:pPr>
  </w:style>
  <w:style w:type="paragraph" w:styleId="921">
    <w:name w:val="toc 6"/>
    <w:basedOn w:val="927"/>
    <w:next w:val="927"/>
    <w:uiPriority w:val="39"/>
    <w:unhideWhenUsed/>
    <w:pPr>
      <w:pBdr/>
      <w:spacing w:after="100"/>
      <w:ind w:left="1100"/>
    </w:pPr>
  </w:style>
  <w:style w:type="paragraph" w:styleId="922">
    <w:name w:val="toc 7"/>
    <w:basedOn w:val="927"/>
    <w:next w:val="927"/>
    <w:uiPriority w:val="39"/>
    <w:unhideWhenUsed/>
    <w:pPr>
      <w:pBdr/>
      <w:spacing w:after="100"/>
      <w:ind w:left="1320"/>
    </w:pPr>
  </w:style>
  <w:style w:type="paragraph" w:styleId="923">
    <w:name w:val="toc 8"/>
    <w:basedOn w:val="927"/>
    <w:next w:val="927"/>
    <w:uiPriority w:val="39"/>
    <w:unhideWhenUsed/>
    <w:pPr>
      <w:pBdr/>
      <w:spacing w:after="100"/>
      <w:ind w:left="1540"/>
    </w:pPr>
  </w:style>
  <w:style w:type="paragraph" w:styleId="924">
    <w:name w:val="toc 9"/>
    <w:basedOn w:val="927"/>
    <w:next w:val="927"/>
    <w:uiPriority w:val="39"/>
    <w:unhideWhenUsed/>
    <w:pPr>
      <w:pBdr/>
      <w:spacing w:after="100"/>
      <w:ind w:left="1760"/>
    </w:pPr>
  </w:style>
  <w:style w:type="paragraph" w:styleId="925">
    <w:name w:val="TOC Heading"/>
    <w:uiPriority w:val="39"/>
    <w:unhideWhenUsed/>
    <w:pPr>
      <w:pBdr/>
      <w:spacing/>
      <w:ind/>
    </w:pPr>
  </w:style>
  <w:style w:type="paragraph" w:styleId="926">
    <w:name w:val="table of figures"/>
    <w:basedOn w:val="927"/>
    <w:next w:val="927"/>
    <w:uiPriority w:val="99"/>
    <w:unhideWhenUsed/>
    <w:pPr>
      <w:pBdr/>
      <w:spacing w:after="0" w:afterAutospacing="0"/>
      <w:ind/>
    </w:pPr>
  </w:style>
  <w:style w:type="paragraph" w:styleId="927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928">
    <w:name w:val="Heading 1"/>
    <w:basedOn w:val="927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929">
    <w:name w:val="Heading 2"/>
    <w:basedOn w:val="927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930" w:default="1">
    <w:name w:val="Default Paragraph Font"/>
    <w:uiPriority w:val="1"/>
    <w:semiHidden/>
    <w:unhideWhenUsed/>
    <w:pPr>
      <w:pBdr/>
      <w:spacing/>
      <w:ind/>
    </w:pPr>
  </w:style>
  <w:style w:type="table" w:styleId="9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2" w:default="1">
    <w:name w:val="No List"/>
    <w:uiPriority w:val="99"/>
    <w:semiHidden/>
    <w:unhideWhenUsed/>
    <w:pPr>
      <w:pBdr/>
      <w:spacing/>
      <w:ind/>
    </w:pPr>
  </w:style>
  <w:style w:type="paragraph" w:styleId="933">
    <w:name w:val="Body Text"/>
    <w:basedOn w:val="927"/>
    <w:uiPriority w:val="1"/>
    <w:qFormat/>
    <w:pPr>
      <w:pBdr/>
      <w:spacing/>
      <w:ind/>
    </w:pPr>
  </w:style>
  <w:style w:type="paragraph" w:styleId="934">
    <w:name w:val="Title"/>
    <w:basedOn w:val="927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935">
    <w:name w:val="List Paragraph"/>
    <w:basedOn w:val="927"/>
    <w:uiPriority w:val="1"/>
    <w:qFormat/>
    <w:pPr>
      <w:pBdr/>
      <w:spacing/>
      <w:ind w:hanging="361" w:left="479"/>
    </w:pPr>
  </w:style>
  <w:style w:type="paragraph" w:styleId="936" w:customStyle="1">
    <w:name w:val="Table Paragraph"/>
    <w:basedOn w:val="927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4</cp:revision>
  <dcterms:created xsi:type="dcterms:W3CDTF">2025-02-05T23:18:00Z</dcterms:created>
  <dcterms:modified xsi:type="dcterms:W3CDTF">2025-06-23T17:16:46Z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