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                                                                                                                                    </w:t>
      </w:r>
      <w:r/>
    </w:p>
    <w:p>
      <w:pPr>
        <w:pBdr/>
        <w:spacing/>
        <w:ind/>
        <w:rPr>
          <w:rFonts w:ascii="Futura PT Demi" w:hAnsi="Futura PT Demi"/>
          <w:b/>
          <w:bCs/>
          <w:sz w:val="24"/>
          <w:szCs w:val="24"/>
        </w:rPr>
      </w:pPr>
      <w:r>
        <w:rPr>
          <w:rFonts w:ascii="Futura PT Demi" w:hAnsi="Futura PT Demi"/>
          <w:b/>
          <w:bCs/>
          <w:sz w:val="24"/>
          <w:szCs w:val="24"/>
        </w:rPr>
        <w:t xml:space="preserve">MRAD 223 – Worksheet -</w:t>
      </w:r>
      <w:r>
        <w:rPr>
          <w:rFonts w:ascii="Futura PT Demi" w:hAnsi="Futura PT Demi"/>
          <w:b/>
          <w:bCs/>
          <w:sz w:val="24"/>
          <w:szCs w:val="24"/>
        </w:rPr>
        <w:t xml:space="preserve">Therapeutic Communication Techniques</w:t>
      </w:r>
      <w:r>
        <w:rPr>
          <w:rFonts w:ascii="Futura PT Demi" w:hAnsi="Futura PT Demi"/>
          <w:b/>
          <w:bCs/>
          <w:sz w:val="24"/>
          <w:szCs w:val="24"/>
        </w:rPr>
        <w:t xml:space="preserve"> </w:t>
      </w:r>
      <w:r>
        <w:rPr>
          <w:rFonts w:ascii="Futura PT Demi" w:hAnsi="Futura PT Demi"/>
          <w:b/>
          <w:bCs/>
          <w:sz w:val="24"/>
          <w:szCs w:val="24"/>
        </w:rPr>
        <w:t xml:space="preserve">– ANSWER KEY</w:t>
      </w:r>
      <w:r>
        <w:rPr>
          <w:rFonts w:ascii="Futura PT Demi" w:hAnsi="Futura PT Demi"/>
          <w:b/>
          <w:bCs/>
          <w:sz w:val="24"/>
          <w:szCs w:val="24"/>
        </w:rPr>
      </w:r>
    </w:p>
    <w:p>
      <w:pPr>
        <w:pBdr/>
        <w:spacing/>
        <w:ind/>
        <w:rPr>
          <w:rFonts w:ascii="Futura PT Demi" w:hAnsi="Futura PT Demi"/>
          <w:b/>
          <w:bCs/>
          <w:sz w:val="24"/>
          <w:szCs w:val="24"/>
        </w:rPr>
      </w:pPr>
      <w:r>
        <w:rPr>
          <w:rFonts w:ascii="Futura PT Demi" w:hAnsi="Futura PT Demi"/>
          <w:b/>
          <w:bCs/>
          <w:sz w:val="24"/>
          <w:szCs w:val="24"/>
        </w:rPr>
        <w:t xml:space="preserve">Pg.103 10</w:t>
      </w:r>
      <w:r>
        <w:rPr>
          <w:rFonts w:ascii="Futura PT Demi" w:hAnsi="Futura PT Demi"/>
          <w:b/>
          <w:bCs/>
          <w:sz w:val="24"/>
          <w:szCs w:val="24"/>
          <w:vertAlign w:val="superscript"/>
        </w:rPr>
        <w:t xml:space="preserve">th</w:t>
      </w:r>
      <w:r>
        <w:rPr>
          <w:rFonts w:ascii="Futura PT Demi" w:hAnsi="Futura PT Demi"/>
          <w:b/>
          <w:bCs/>
          <w:sz w:val="24"/>
          <w:szCs w:val="24"/>
        </w:rPr>
        <w:t xml:space="preserve"> edition</w:t>
      </w:r>
      <w:r>
        <w:rPr>
          <w:rFonts w:ascii="Futura PT Demi" w:hAnsi="Futura PT Demi"/>
          <w:b/>
          <w:bCs/>
          <w:sz w:val="24"/>
          <w:szCs w:val="24"/>
        </w:rPr>
      </w:r>
    </w:p>
    <w:p>
      <w:p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Match the patient and technologist’s statements with the type of technique </w:t>
      </w:r>
      <w:r>
        <w:rPr>
          <w:sz w:val="24"/>
          <w:szCs w:val="24"/>
        </w:rPr>
      </w:r>
    </w:p>
    <w:p>
      <w:pPr>
        <w:pStyle w:val="716"/>
        <w:numPr>
          <w:ilvl w:val="0"/>
          <w:numId w:val="1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“That’s hard to believe”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Techniqu</w:t>
      </w:r>
      <w:r>
        <w:rPr>
          <w:i/>
          <w:sz w:val="24"/>
          <w:szCs w:val="24"/>
        </w:rPr>
        <w:t xml:space="preserve">e: Voicing doubt</w:t>
      </w:r>
      <w:r>
        <w:rPr>
          <w:sz w:val="24"/>
          <w:szCs w:val="24"/>
        </w:rPr>
      </w:r>
    </w:p>
    <w:p>
      <w:p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</w:r>
    </w:p>
    <w:p>
      <w:pPr>
        <w:pStyle w:val="716"/>
        <w:numPr>
          <w:ilvl w:val="0"/>
          <w:numId w:val="1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“</w:t>
      </w:r>
      <w:r>
        <w:rPr>
          <w:sz w:val="24"/>
          <w:szCs w:val="24"/>
        </w:rPr>
        <w:t xml:space="preserve">Let’s see, so far you have said”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</w:t>
      </w:r>
      <w:r>
        <w:rPr>
          <w:i/>
          <w:sz w:val="24"/>
          <w:szCs w:val="24"/>
        </w:rPr>
        <w:t xml:space="preserve">Technique</w:t>
      </w:r>
      <w:r>
        <w:rPr>
          <w:sz w:val="24"/>
          <w:szCs w:val="24"/>
        </w:rPr>
        <w:t xml:space="preserve">: Summarizing</w:t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numPr>
          <w:ilvl w:val="0"/>
          <w:numId w:val="1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Patient: “ I can’t sleep, I stay awake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all night”</w:t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color w:val="7030a0"/>
          <w:sz w:val="24"/>
          <w:szCs w:val="24"/>
        </w:rPr>
      </w:pPr>
      <w:r>
        <w:rPr>
          <w:sz w:val="24"/>
          <w:szCs w:val="24"/>
        </w:rPr>
        <w:t xml:space="preserve">Technologist:</w:t>
      </w:r>
      <w:r>
        <w:rPr>
          <w:sz w:val="24"/>
          <w:szCs w:val="24"/>
        </w:rPr>
        <w:t xml:space="preserve"> “</w:t>
      </w:r>
      <w:r>
        <w:rPr>
          <w:sz w:val="24"/>
          <w:szCs w:val="24"/>
        </w:rPr>
        <w:t xml:space="preserve">You have </w:t>
      </w:r>
      <w:r>
        <w:rPr>
          <w:sz w:val="24"/>
          <w:szCs w:val="24"/>
        </w:rPr>
        <w:t xml:space="preserve">di</w:t>
      </w:r>
      <w:r>
        <w:rPr>
          <w:sz w:val="24"/>
          <w:szCs w:val="24"/>
        </w:rPr>
        <w:t xml:space="preserve">fficulty sleeping”    </w:t>
      </w:r>
      <w:r>
        <w:rPr>
          <w:i/>
          <w:sz w:val="24"/>
          <w:szCs w:val="24"/>
        </w:rPr>
        <w:t xml:space="preserve">Technique</w:t>
      </w:r>
      <w:r>
        <w:rPr>
          <w:sz w:val="24"/>
          <w:szCs w:val="24"/>
        </w:rPr>
        <w:t xml:space="preserve">: Restating</w:t>
      </w:r>
      <w:r>
        <w:rPr>
          <w:color w:val="7030a0"/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numPr>
          <w:ilvl w:val="0"/>
          <w:numId w:val="1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“Would you describe that more</w:t>
      </w:r>
      <w:r>
        <w:rPr>
          <w:sz w:val="24"/>
          <w:szCs w:val="24"/>
        </w:rPr>
        <w:t xml:space="preserve"> fully”               </w:t>
      </w:r>
      <w:r>
        <w:rPr>
          <w:i/>
          <w:sz w:val="24"/>
          <w:szCs w:val="24"/>
        </w:rPr>
        <w:t xml:space="preserve">Technique</w:t>
      </w:r>
      <w:r>
        <w:rPr>
          <w:sz w:val="24"/>
          <w:szCs w:val="24"/>
        </w:rPr>
        <w:t xml:space="preserve">: Exploring</w:t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numPr>
          <w:ilvl w:val="0"/>
          <w:numId w:val="1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“Yes, I follow what you say” </w:t>
      </w:r>
      <w:r>
        <w:rPr>
          <w:sz w:val="24"/>
          <w:szCs w:val="24"/>
        </w:rPr>
        <w:t xml:space="preserve">                               </w:t>
      </w:r>
      <w:r>
        <w:rPr>
          <w:i/>
          <w:sz w:val="24"/>
          <w:szCs w:val="24"/>
        </w:rPr>
        <w:t xml:space="preserve">Technique</w:t>
      </w:r>
      <w:r>
        <w:rPr>
          <w:color w:val="7030a0"/>
          <w:sz w:val="24"/>
          <w:szCs w:val="24"/>
        </w:rPr>
        <w:t xml:space="preserve">: </w:t>
      </w:r>
      <w:r>
        <w:rPr>
          <w:sz w:val="24"/>
          <w:szCs w:val="24"/>
        </w:rPr>
        <w:t xml:space="preserve">Accepting </w:t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numPr>
          <w:ilvl w:val="0"/>
          <w:numId w:val="1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“W</w:t>
      </w:r>
      <w:r>
        <w:rPr>
          <w:sz w:val="24"/>
          <w:szCs w:val="24"/>
        </w:rPr>
        <w:t xml:space="preserve">as this before or after</w:t>
      </w:r>
      <w:r>
        <w:rPr>
          <w:sz w:val="24"/>
          <w:szCs w:val="24"/>
        </w:rPr>
        <w:t xml:space="preserve">?</w:t>
      </w:r>
      <w:r>
        <w:rPr>
          <w:sz w:val="24"/>
          <w:szCs w:val="24"/>
        </w:rPr>
        <w:t xml:space="preserve">”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</w:t>
      </w:r>
      <w:r>
        <w:rPr>
          <w:i/>
          <w:sz w:val="24"/>
          <w:szCs w:val="24"/>
        </w:rPr>
        <w:t xml:space="preserve">Technique</w:t>
      </w:r>
      <w:r>
        <w:rPr>
          <w:sz w:val="24"/>
          <w:szCs w:val="24"/>
        </w:rPr>
        <w:t xml:space="preserve">: Placing the event in time</w:t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numPr>
          <w:ilvl w:val="0"/>
          <w:numId w:val="1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“My name is …….”                             </w:t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Technique</w:t>
      </w:r>
      <w:r>
        <w:rPr>
          <w:sz w:val="24"/>
          <w:szCs w:val="24"/>
        </w:rPr>
        <w:t xml:space="preserve">: Giving informing</w:t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numPr>
          <w:ilvl w:val="0"/>
          <w:numId w:val="1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“Tell me about it”                   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Technique</w:t>
      </w:r>
      <w:r>
        <w:rPr>
          <w:sz w:val="24"/>
          <w:szCs w:val="24"/>
        </w:rPr>
        <w:t xml:space="preserve">: Using general leads</w:t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6"/>
        <w:numPr>
          <w:ilvl w:val="0"/>
          <w:numId w:val="1"/>
        </w:numPr>
        <w:pBdr/>
        <w:spacing/>
        <w:ind/>
        <w:rPr>
          <w:color w:val="7030a0"/>
          <w:sz w:val="24"/>
          <w:szCs w:val="24"/>
        </w:rPr>
      </w:pPr>
      <w:r>
        <w:rPr>
          <w:sz w:val="24"/>
          <w:szCs w:val="24"/>
        </w:rPr>
        <w:t xml:space="preserve">“ I notice your clenching your fists</w:t>
      </w:r>
      <w:r>
        <w:rPr>
          <w:sz w:val="24"/>
          <w:szCs w:val="24"/>
        </w:rPr>
        <w:t xml:space="preserve">”                  </w:t>
      </w:r>
      <w:r>
        <w:rPr>
          <w:sz w:val="24"/>
          <w:szCs w:val="24"/>
        </w:rPr>
        <w:t xml:space="preserve">  </w:t>
      </w:r>
      <w:r>
        <w:rPr>
          <w:i/>
          <w:sz w:val="24"/>
          <w:szCs w:val="24"/>
        </w:rPr>
        <w:t xml:space="preserve">Technique</w:t>
      </w:r>
      <w:r>
        <w:rPr>
          <w:sz w:val="24"/>
          <w:szCs w:val="24"/>
        </w:rPr>
        <w:t xml:space="preserve">: Making observations</w:t>
      </w:r>
      <w:r>
        <w:rPr>
          <w:color w:val="7030a0"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color w:val="7030a0"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color w:val="7030a0"/>
          <w:sz w:val="24"/>
          <w:szCs w:val="24"/>
        </w:rPr>
        <w:t xml:space="preserve">    </w:t>
      </w:r>
      <w:r>
        <w:rPr>
          <w:sz w:val="24"/>
          <w:szCs w:val="24"/>
        </w:rPr>
      </w:r>
      <w:r>
        <w:rPr>
          <w:color w:val="7030a0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Demi">
    <w:panose1 w:val="020B0603030804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2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08"/>
    <w:next w:val="70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08"/>
    <w:next w:val="70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08"/>
    <w:next w:val="70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08"/>
    <w:next w:val="70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08"/>
    <w:next w:val="70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08"/>
    <w:next w:val="70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08"/>
    <w:next w:val="70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08"/>
    <w:next w:val="70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08"/>
    <w:next w:val="70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0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0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0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0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0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0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0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0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0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08"/>
    <w:next w:val="70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0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08"/>
    <w:next w:val="70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0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08"/>
    <w:next w:val="70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0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08"/>
    <w:next w:val="70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0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0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0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0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08"/>
    <w:next w:val="70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0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0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0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0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0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0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0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08"/>
    <w:next w:val="708"/>
    <w:uiPriority w:val="39"/>
    <w:unhideWhenUsed/>
    <w:pPr>
      <w:pBdr/>
      <w:spacing w:after="100"/>
      <w:ind/>
    </w:pPr>
  </w:style>
  <w:style w:type="paragraph" w:styleId="189">
    <w:name w:val="toc 2"/>
    <w:basedOn w:val="708"/>
    <w:next w:val="708"/>
    <w:uiPriority w:val="39"/>
    <w:unhideWhenUsed/>
    <w:pPr>
      <w:pBdr/>
      <w:spacing w:after="100"/>
      <w:ind w:left="220"/>
    </w:pPr>
  </w:style>
  <w:style w:type="paragraph" w:styleId="190">
    <w:name w:val="toc 3"/>
    <w:basedOn w:val="708"/>
    <w:next w:val="708"/>
    <w:uiPriority w:val="39"/>
    <w:unhideWhenUsed/>
    <w:pPr>
      <w:pBdr/>
      <w:spacing w:after="100"/>
      <w:ind w:left="440"/>
    </w:pPr>
  </w:style>
  <w:style w:type="paragraph" w:styleId="191">
    <w:name w:val="toc 4"/>
    <w:basedOn w:val="708"/>
    <w:next w:val="708"/>
    <w:uiPriority w:val="39"/>
    <w:unhideWhenUsed/>
    <w:pPr>
      <w:pBdr/>
      <w:spacing w:after="100"/>
      <w:ind w:left="660"/>
    </w:pPr>
  </w:style>
  <w:style w:type="paragraph" w:styleId="192">
    <w:name w:val="toc 5"/>
    <w:basedOn w:val="708"/>
    <w:next w:val="708"/>
    <w:uiPriority w:val="39"/>
    <w:unhideWhenUsed/>
    <w:pPr>
      <w:pBdr/>
      <w:spacing w:after="100"/>
      <w:ind w:left="880"/>
    </w:pPr>
  </w:style>
  <w:style w:type="paragraph" w:styleId="193">
    <w:name w:val="toc 6"/>
    <w:basedOn w:val="708"/>
    <w:next w:val="708"/>
    <w:uiPriority w:val="39"/>
    <w:unhideWhenUsed/>
    <w:pPr>
      <w:pBdr/>
      <w:spacing w:after="100"/>
      <w:ind w:left="1100"/>
    </w:pPr>
  </w:style>
  <w:style w:type="paragraph" w:styleId="194">
    <w:name w:val="toc 7"/>
    <w:basedOn w:val="708"/>
    <w:next w:val="708"/>
    <w:uiPriority w:val="39"/>
    <w:unhideWhenUsed/>
    <w:pPr>
      <w:pBdr/>
      <w:spacing w:after="100"/>
      <w:ind w:left="1320"/>
    </w:pPr>
  </w:style>
  <w:style w:type="paragraph" w:styleId="195">
    <w:name w:val="toc 8"/>
    <w:basedOn w:val="708"/>
    <w:next w:val="708"/>
    <w:uiPriority w:val="39"/>
    <w:unhideWhenUsed/>
    <w:pPr>
      <w:pBdr/>
      <w:spacing w:after="100"/>
      <w:ind w:left="1540"/>
    </w:pPr>
  </w:style>
  <w:style w:type="paragraph" w:styleId="196">
    <w:name w:val="toc 9"/>
    <w:basedOn w:val="708"/>
    <w:next w:val="70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08"/>
    <w:next w:val="708"/>
    <w:uiPriority w:val="99"/>
    <w:unhideWhenUsed/>
    <w:pPr>
      <w:pBdr/>
      <w:spacing w:after="0" w:afterAutospacing="0"/>
      <w:ind/>
    </w:pPr>
  </w:style>
  <w:style w:type="paragraph" w:styleId="708" w:default="1">
    <w:name w:val="Normal"/>
    <w:qFormat/>
    <w:pPr>
      <w:pBdr/>
      <w:spacing/>
      <w:ind/>
    </w:pPr>
  </w:style>
  <w:style w:type="character" w:styleId="709" w:default="1">
    <w:name w:val="Default Paragraph Font"/>
    <w:uiPriority w:val="1"/>
    <w:semiHidden/>
    <w:unhideWhenUsed/>
    <w:pPr>
      <w:pBdr/>
      <w:spacing/>
      <w:ind/>
    </w:pPr>
  </w:style>
  <w:style w:type="table" w:styleId="7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1" w:default="1">
    <w:name w:val="No List"/>
    <w:uiPriority w:val="99"/>
    <w:semiHidden/>
    <w:unhideWhenUsed/>
    <w:pPr>
      <w:pBdr/>
      <w:spacing/>
      <w:ind/>
    </w:pPr>
  </w:style>
  <w:style w:type="paragraph" w:styleId="712">
    <w:name w:val="Header"/>
    <w:basedOn w:val="708"/>
    <w:link w:val="71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13" w:customStyle="1">
    <w:name w:val="Header Char"/>
    <w:basedOn w:val="709"/>
    <w:link w:val="712"/>
    <w:uiPriority w:val="99"/>
    <w:pPr>
      <w:pBdr/>
      <w:spacing/>
      <w:ind/>
    </w:pPr>
  </w:style>
  <w:style w:type="paragraph" w:styleId="714">
    <w:name w:val="Footer"/>
    <w:basedOn w:val="708"/>
    <w:link w:val="71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15" w:customStyle="1">
    <w:name w:val="Footer Char"/>
    <w:basedOn w:val="709"/>
    <w:link w:val="714"/>
    <w:uiPriority w:val="99"/>
    <w:pPr>
      <w:pBdr/>
      <w:spacing/>
      <w:ind/>
    </w:pPr>
  </w:style>
  <w:style w:type="paragraph" w:styleId="716">
    <w:name w:val="List Paragraph"/>
    <w:basedOn w:val="708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141DB-8547-4E60-929D-9682F376D9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4B1A4A-3E06-4C0C-8C27-281860B5957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AD8388D-D4D1-4080-82BC-5AEB3E219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10953A-6D5C-4880-98D3-11414C0B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 Polytechnic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LeGrandeur</dc:creator>
  <cp:keywords/>
  <dc:description/>
  <cp:lastModifiedBy>Qaiser Rehman</cp:lastModifiedBy>
  <cp:revision>4</cp:revision>
  <dcterms:created xsi:type="dcterms:W3CDTF">2024-04-09T19:59:00Z</dcterms:created>
  <dcterms:modified xsi:type="dcterms:W3CDTF">2025-06-30T18:48:56Z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