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9C2" w:rsidRDefault="00E35694">
      <w:pPr>
        <w:pStyle w:val="Heading1"/>
      </w:pPr>
      <w:bookmarkStart w:id="0" w:name="_Toc428882558"/>
      <w:r>
        <w:t xml:space="preserve">Activity: </w:t>
      </w:r>
      <w:bookmarkEnd w:id="0"/>
      <w:r>
        <w:t>Building Design and Protective Barriers – ANSWER KEY</w:t>
      </w:r>
    </w:p>
    <w:p w:rsidR="005109C2" w:rsidRDefault="00E35694">
      <w:pPr>
        <w:pStyle w:val="ListParagraph"/>
        <w:numPr>
          <w:ilvl w:val="0"/>
          <w:numId w:val="16"/>
        </w:numPr>
        <w:spacing w:after="200" w:line="240" w:lineRule="auto"/>
        <w:ind w:left="450"/>
        <w:rPr>
          <w:sz w:val="24"/>
          <w:szCs w:val="24"/>
        </w:rPr>
      </w:pPr>
      <w:r>
        <w:rPr>
          <w:sz w:val="24"/>
          <w:szCs w:val="24"/>
        </w:rPr>
        <w:t>List some factors that need to be taken into consideration when designing an x-ray room or department.</w:t>
      </w:r>
    </w:p>
    <w:p w:rsidR="005109C2" w:rsidRDefault="00E35694">
      <w:pPr>
        <w:spacing w:line="240" w:lineRule="auto"/>
        <w:ind w:left="720" w:firstLine="90"/>
        <w:rPr>
          <w:b/>
          <w:sz w:val="24"/>
          <w:szCs w:val="24"/>
        </w:rPr>
      </w:pPr>
      <w:r>
        <w:rPr>
          <w:b/>
          <w:sz w:val="24"/>
          <w:szCs w:val="24"/>
        </w:rPr>
        <w:t>Location</w:t>
      </w:r>
    </w:p>
    <w:p w:rsidR="005109C2" w:rsidRDefault="00E35694">
      <w:pPr>
        <w:spacing w:line="240" w:lineRule="auto"/>
        <w:ind w:left="720" w:firstLine="90"/>
        <w:rPr>
          <w:b/>
          <w:sz w:val="24"/>
          <w:szCs w:val="24"/>
        </w:rPr>
      </w:pPr>
      <w:r>
        <w:rPr>
          <w:b/>
          <w:sz w:val="24"/>
          <w:szCs w:val="24"/>
        </w:rPr>
        <w:t>Protective barriers</w:t>
      </w:r>
    </w:p>
    <w:p w:rsidR="005109C2" w:rsidRDefault="00E35694">
      <w:pPr>
        <w:spacing w:line="240" w:lineRule="auto"/>
        <w:ind w:left="720" w:firstLine="90"/>
        <w:rPr>
          <w:b/>
          <w:sz w:val="24"/>
          <w:szCs w:val="24"/>
        </w:rPr>
      </w:pPr>
      <w:r>
        <w:rPr>
          <w:b/>
          <w:sz w:val="24"/>
          <w:szCs w:val="24"/>
        </w:rPr>
        <w:t>Use of adjoining rooms</w:t>
      </w:r>
    </w:p>
    <w:p w:rsidR="005109C2" w:rsidRDefault="00E35694">
      <w:pPr>
        <w:pStyle w:val="ListParagraph"/>
        <w:numPr>
          <w:ilvl w:val="0"/>
          <w:numId w:val="16"/>
        </w:numPr>
        <w:spacing w:after="200" w:line="240" w:lineRule="auto"/>
        <w:ind w:left="450"/>
        <w:rPr>
          <w:sz w:val="24"/>
          <w:szCs w:val="24"/>
        </w:rPr>
      </w:pPr>
      <w:r>
        <w:rPr>
          <w:sz w:val="24"/>
          <w:szCs w:val="24"/>
        </w:rPr>
        <w:t>What types of radiation do we need to protect against</w:t>
      </w:r>
    </w:p>
    <w:p w:rsidR="005109C2" w:rsidRDefault="00E35694">
      <w:pPr>
        <w:numPr>
          <w:ilvl w:val="0"/>
          <w:numId w:val="17"/>
        </w:numPr>
        <w:tabs>
          <w:tab w:val="clear" w:pos="720"/>
          <w:tab w:val="left" w:pos="1350"/>
          <w:tab w:val="num" w:pos="2520"/>
        </w:tabs>
        <w:spacing w:line="240" w:lineRule="auto"/>
        <w:ind w:left="1080" w:hanging="270"/>
        <w:rPr>
          <w:b/>
          <w:sz w:val="24"/>
          <w:szCs w:val="24"/>
        </w:rPr>
      </w:pPr>
      <w:r>
        <w:rPr>
          <w:b/>
          <w:sz w:val="24"/>
          <w:szCs w:val="24"/>
        </w:rPr>
        <w:t>Primary radiation</w:t>
      </w:r>
    </w:p>
    <w:p w:rsidR="005109C2" w:rsidRDefault="00E35694">
      <w:pPr>
        <w:numPr>
          <w:ilvl w:val="0"/>
          <w:numId w:val="17"/>
        </w:numPr>
        <w:tabs>
          <w:tab w:val="clear" w:pos="720"/>
          <w:tab w:val="left" w:pos="1350"/>
          <w:tab w:val="num" w:pos="1800"/>
        </w:tabs>
        <w:spacing w:line="240" w:lineRule="auto"/>
        <w:ind w:left="1080" w:hanging="270"/>
        <w:rPr>
          <w:b/>
          <w:sz w:val="24"/>
          <w:szCs w:val="24"/>
        </w:rPr>
      </w:pPr>
      <w:r>
        <w:rPr>
          <w:b/>
          <w:sz w:val="24"/>
          <w:szCs w:val="24"/>
        </w:rPr>
        <w:t>Scatter radiation*</w:t>
      </w:r>
    </w:p>
    <w:p w:rsidR="005109C2" w:rsidRDefault="00E35694">
      <w:pPr>
        <w:numPr>
          <w:ilvl w:val="0"/>
          <w:numId w:val="17"/>
        </w:numPr>
        <w:tabs>
          <w:tab w:val="clear" w:pos="720"/>
          <w:tab w:val="left" w:pos="1350"/>
          <w:tab w:val="num" w:pos="1800"/>
        </w:tabs>
        <w:spacing w:line="240" w:lineRule="auto"/>
        <w:ind w:left="1080" w:hanging="270"/>
        <w:rPr>
          <w:b/>
          <w:sz w:val="24"/>
          <w:szCs w:val="24"/>
        </w:rPr>
      </w:pPr>
      <w:r>
        <w:rPr>
          <w:b/>
          <w:sz w:val="24"/>
          <w:szCs w:val="24"/>
        </w:rPr>
        <w:t>Leakage radiation*</w:t>
      </w:r>
    </w:p>
    <w:p w:rsidR="005109C2" w:rsidRDefault="005109C2">
      <w:pPr>
        <w:tabs>
          <w:tab w:val="left" w:pos="1350"/>
        </w:tabs>
        <w:spacing w:line="240" w:lineRule="auto"/>
        <w:ind w:left="1080" w:hanging="270"/>
        <w:rPr>
          <w:b/>
          <w:sz w:val="24"/>
          <w:szCs w:val="24"/>
        </w:rPr>
      </w:pPr>
    </w:p>
    <w:p w:rsidR="005109C2" w:rsidRDefault="00E35694">
      <w:pPr>
        <w:tabs>
          <w:tab w:val="left" w:pos="1350"/>
        </w:tabs>
        <w:spacing w:line="240" w:lineRule="auto"/>
        <w:ind w:left="1080" w:hanging="270"/>
        <w:rPr>
          <w:b/>
          <w:sz w:val="24"/>
          <w:szCs w:val="24"/>
        </w:rPr>
      </w:pPr>
      <w:r>
        <w:rPr>
          <w:sz w:val="24"/>
          <w:szCs w:val="24"/>
        </w:rPr>
        <w:t>*</w:t>
      </w:r>
      <w:r>
        <w:rPr>
          <w:b/>
          <w:sz w:val="24"/>
          <w:szCs w:val="24"/>
        </w:rPr>
        <w:t>Both scatter &amp; leakage radiations are collectively known as secondary radiation</w:t>
      </w:r>
    </w:p>
    <w:p w:rsidR="005109C2" w:rsidRDefault="00E35694">
      <w:pPr>
        <w:pStyle w:val="ListParagraph"/>
        <w:numPr>
          <w:ilvl w:val="0"/>
          <w:numId w:val="16"/>
        </w:numPr>
        <w:spacing w:after="20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Define &amp; describe the 7 factors needed to be taken in considerat</w:t>
      </w:r>
      <w:r>
        <w:rPr>
          <w:sz w:val="24"/>
          <w:szCs w:val="24"/>
        </w:rPr>
        <w:t>ion when determining the shielding necessary in diagnostic x-ray installations?</w:t>
      </w:r>
    </w:p>
    <w:p w:rsidR="005109C2" w:rsidRDefault="005109C2">
      <w:pPr>
        <w:pStyle w:val="ListParagraph"/>
        <w:spacing w:line="240" w:lineRule="auto"/>
        <w:rPr>
          <w:sz w:val="24"/>
          <w:szCs w:val="24"/>
        </w:rPr>
      </w:pPr>
    </w:p>
    <w:p w:rsidR="005109C2" w:rsidRDefault="00E35694">
      <w:pPr>
        <w:pStyle w:val="ListParagraph"/>
        <w:numPr>
          <w:ilvl w:val="0"/>
          <w:numId w:val="19"/>
        </w:numPr>
        <w:tabs>
          <w:tab w:val="left" w:pos="1080"/>
        </w:tabs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>Primary or Secondary Barriers</w:t>
      </w:r>
    </w:p>
    <w:p w:rsidR="005109C2" w:rsidRDefault="00E35694">
      <w:pPr>
        <w:pStyle w:val="ListParagraph"/>
        <w:spacing w:line="240" w:lineRule="auto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Primary </w:t>
      </w:r>
    </w:p>
    <w:p w:rsidR="005109C2" w:rsidRDefault="00E35694">
      <w:pPr>
        <w:pStyle w:val="ListParagraph"/>
        <w:spacing w:line="240" w:lineRule="auto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Any wall to which a useful beam may be directed</w:t>
      </w:r>
    </w:p>
    <w:p w:rsidR="005109C2" w:rsidRDefault="00E35694">
      <w:pPr>
        <w:pStyle w:val="ListParagraph"/>
        <w:spacing w:line="240" w:lineRule="auto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Materials- Lead bonded to drywall or wood paneling</w:t>
      </w:r>
    </w:p>
    <w:p w:rsidR="005109C2" w:rsidRDefault="00E35694">
      <w:pPr>
        <w:pStyle w:val="ListParagraph"/>
        <w:spacing w:line="240" w:lineRule="auto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Concrete, concrete block or brick</w:t>
      </w:r>
    </w:p>
    <w:p w:rsidR="005109C2" w:rsidRDefault="00E35694">
      <w:pPr>
        <w:pStyle w:val="ListParagraph"/>
        <w:spacing w:line="240" w:lineRule="auto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4” of masonry is equivalent to 1/16” of lead</w:t>
      </w:r>
    </w:p>
    <w:p w:rsidR="005109C2" w:rsidRDefault="005109C2">
      <w:pPr>
        <w:pStyle w:val="ListParagraph"/>
        <w:spacing w:line="240" w:lineRule="auto"/>
        <w:ind w:left="810"/>
        <w:rPr>
          <w:b/>
          <w:sz w:val="24"/>
          <w:szCs w:val="24"/>
        </w:rPr>
      </w:pPr>
    </w:p>
    <w:p w:rsidR="005109C2" w:rsidRDefault="00E35694">
      <w:pPr>
        <w:pStyle w:val="ListParagraph"/>
        <w:spacing w:line="240" w:lineRule="auto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Secondary</w:t>
      </w:r>
    </w:p>
    <w:p w:rsidR="005109C2" w:rsidRDefault="00E35694">
      <w:pPr>
        <w:pStyle w:val="ListParagraph"/>
        <w:spacing w:line="240" w:lineRule="auto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Less thick than primary barriers</w:t>
      </w:r>
    </w:p>
    <w:p w:rsidR="005109C2" w:rsidRDefault="00E35694">
      <w:pPr>
        <w:pStyle w:val="ListParagraph"/>
        <w:spacing w:line="240" w:lineRule="auto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Materials- Lead often not required</w:t>
      </w:r>
    </w:p>
    <w:p w:rsidR="005109C2" w:rsidRDefault="00E35694">
      <w:pPr>
        <w:pStyle w:val="ListParagraph"/>
        <w:spacing w:line="240" w:lineRule="auto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4 x 5/8” drywall</w:t>
      </w:r>
    </w:p>
    <w:p w:rsidR="005109C2" w:rsidRDefault="00E35694">
      <w:pPr>
        <w:pStyle w:val="ListParagraph"/>
        <w:spacing w:line="240" w:lineRule="auto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For control booth, 4 thicknesses of drywall and ½” plate glass often all that is needed</w:t>
      </w:r>
    </w:p>
    <w:p w:rsidR="005109C2" w:rsidRDefault="005109C2">
      <w:pPr>
        <w:pStyle w:val="ListParagraph"/>
        <w:spacing w:line="240" w:lineRule="auto"/>
        <w:ind w:left="1440"/>
        <w:rPr>
          <w:b/>
          <w:sz w:val="24"/>
          <w:szCs w:val="24"/>
        </w:rPr>
      </w:pPr>
    </w:p>
    <w:p w:rsidR="005109C2" w:rsidRDefault="00E35694">
      <w:pPr>
        <w:pStyle w:val="ListParagraph"/>
        <w:numPr>
          <w:ilvl w:val="0"/>
          <w:numId w:val="19"/>
        </w:numPr>
        <w:tabs>
          <w:tab w:val="left" w:pos="1080"/>
        </w:tabs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>Distance from the radiatio</w:t>
      </w:r>
      <w:r>
        <w:rPr>
          <w:sz w:val="24"/>
          <w:szCs w:val="24"/>
        </w:rPr>
        <w:t>n source</w:t>
      </w:r>
    </w:p>
    <w:p w:rsidR="005109C2" w:rsidRDefault="00E35694">
      <w:pPr>
        <w:pStyle w:val="ListParagraph"/>
        <w:spacing w:line="240" w:lineRule="auto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Distance between the nearest point of area to be shielded &amp; main position of the tube</w:t>
      </w:r>
    </w:p>
    <w:p w:rsidR="005109C2" w:rsidRDefault="00E35694">
      <w:pPr>
        <w:pStyle w:val="ListParagraph"/>
        <w:spacing w:line="240" w:lineRule="auto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To adjacent room occupied not just to inside wall of x-ray room</w:t>
      </w:r>
    </w:p>
    <w:p w:rsidR="005109C2" w:rsidRDefault="00E35694">
      <w:pPr>
        <w:pStyle w:val="ListParagraph"/>
        <w:spacing w:line="240" w:lineRule="auto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Often best to put tube in the middle of the room,</w:t>
      </w:r>
    </w:p>
    <w:p w:rsidR="005109C2" w:rsidRDefault="00E35694">
      <w:pPr>
        <w:pStyle w:val="ListParagraph"/>
        <w:spacing w:line="240" w:lineRule="auto"/>
        <w:ind w:left="14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If positioned close to the wall, extra care to </w:t>
      </w:r>
      <w:r>
        <w:rPr>
          <w:b/>
          <w:bCs/>
          <w:sz w:val="24"/>
          <w:szCs w:val="24"/>
        </w:rPr>
        <w:t>protect from leakage</w:t>
      </w:r>
    </w:p>
    <w:p w:rsidR="005109C2" w:rsidRDefault="005109C2">
      <w:pPr>
        <w:pStyle w:val="ListParagraph"/>
        <w:spacing w:line="240" w:lineRule="auto"/>
        <w:ind w:left="810"/>
        <w:rPr>
          <w:b/>
          <w:sz w:val="24"/>
          <w:szCs w:val="24"/>
        </w:rPr>
      </w:pPr>
    </w:p>
    <w:p w:rsidR="005109C2" w:rsidRDefault="005109C2">
      <w:pPr>
        <w:pStyle w:val="ListParagraph"/>
        <w:spacing w:line="240" w:lineRule="auto"/>
        <w:ind w:left="810"/>
        <w:rPr>
          <w:b/>
          <w:sz w:val="24"/>
          <w:szCs w:val="24"/>
        </w:rPr>
      </w:pPr>
    </w:p>
    <w:p w:rsidR="005109C2" w:rsidRDefault="005109C2">
      <w:pPr>
        <w:pStyle w:val="ListParagraph"/>
        <w:spacing w:line="240" w:lineRule="auto"/>
        <w:ind w:left="810"/>
        <w:rPr>
          <w:b/>
          <w:sz w:val="24"/>
          <w:szCs w:val="24"/>
        </w:rPr>
      </w:pPr>
    </w:p>
    <w:p w:rsidR="005109C2" w:rsidRDefault="00E35694">
      <w:pPr>
        <w:pStyle w:val="ListParagraph"/>
        <w:numPr>
          <w:ilvl w:val="0"/>
          <w:numId w:val="19"/>
        </w:numPr>
        <w:tabs>
          <w:tab w:val="left" w:pos="1080"/>
        </w:tabs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>Occupancy factor of the area (T)</w:t>
      </w:r>
    </w:p>
    <w:p w:rsidR="005109C2" w:rsidRDefault="00E35694">
      <w:pPr>
        <w:pStyle w:val="ListParagraph"/>
        <w:spacing w:line="240" w:lineRule="auto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Use of the area to be protected</w:t>
      </w:r>
    </w:p>
    <w:p w:rsidR="005109C2" w:rsidRDefault="00E35694">
      <w:pPr>
        <w:pStyle w:val="ListParagraph"/>
        <w:spacing w:line="240" w:lineRule="auto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High use area more shielding needed than if low use area</w:t>
      </w:r>
    </w:p>
    <w:p w:rsidR="005109C2" w:rsidRDefault="00E35694">
      <w:pPr>
        <w:pStyle w:val="ListParagraph"/>
        <w:spacing w:line="240" w:lineRule="auto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Time of occupancy (T) the determining factor </w:t>
      </w:r>
    </w:p>
    <w:p w:rsidR="005109C2" w:rsidRDefault="005109C2">
      <w:pPr>
        <w:spacing w:after="200"/>
        <w:rPr>
          <w:sz w:val="24"/>
          <w:szCs w:val="24"/>
        </w:rPr>
      </w:pPr>
    </w:p>
    <w:tbl>
      <w:tblPr>
        <w:tblpPr w:leftFromText="180" w:rightFromText="180" w:vertAnchor="text" w:horzAnchor="page" w:tblpXSpec="center" w:tblpY="2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4"/>
        <w:gridCol w:w="7382"/>
      </w:tblGrid>
      <w:tr w:rsidR="005109C2">
        <w:trPr>
          <w:trHeight w:val="273"/>
        </w:trPr>
        <w:tc>
          <w:tcPr>
            <w:tcW w:w="8576" w:type="dxa"/>
            <w:gridSpan w:val="2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5109C2" w:rsidRDefault="00E35694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Complete the Occupancy Factors as per SC 35</w:t>
            </w:r>
          </w:p>
        </w:tc>
      </w:tr>
      <w:tr w:rsidR="005109C2">
        <w:trPr>
          <w:trHeight w:val="1122"/>
        </w:trPr>
        <w:tc>
          <w:tcPr>
            <w:tcW w:w="1194" w:type="dxa"/>
            <w:shd w:val="clear" w:color="auto" w:fill="auto"/>
            <w:vAlign w:val="center"/>
          </w:tcPr>
          <w:p w:rsidR="005109C2" w:rsidRDefault="00E3569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 = 1</w:t>
            </w:r>
          </w:p>
          <w:p w:rsidR="005109C2" w:rsidRDefault="005109C2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382" w:type="dxa"/>
            <w:shd w:val="clear" w:color="auto" w:fill="auto"/>
          </w:tcPr>
          <w:p w:rsidR="005109C2" w:rsidRDefault="00E35694">
            <w:pPr>
              <w:spacing w:line="240" w:lineRule="auto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Administrative offices and receptionist areas, laboratories, pharmacies and other areas fully occupied by an individual, attended waiting rooms, children’s indoor play areas, adjacent X-ray control room, living quarter</w:t>
            </w:r>
          </w:p>
        </w:tc>
      </w:tr>
      <w:tr w:rsidR="005109C2">
        <w:trPr>
          <w:trHeight w:val="292"/>
        </w:trPr>
        <w:tc>
          <w:tcPr>
            <w:tcW w:w="1194" w:type="dxa"/>
            <w:shd w:val="clear" w:color="auto" w:fill="auto"/>
            <w:vAlign w:val="center"/>
          </w:tcPr>
          <w:p w:rsidR="005109C2" w:rsidRDefault="00E3569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 = 1/2</w:t>
            </w:r>
          </w:p>
        </w:tc>
        <w:tc>
          <w:tcPr>
            <w:tcW w:w="7382" w:type="dxa"/>
            <w:shd w:val="clear" w:color="auto" w:fill="auto"/>
          </w:tcPr>
          <w:p w:rsidR="005109C2" w:rsidRDefault="00E35694">
            <w:pPr>
              <w:spacing w:line="240" w:lineRule="auto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Rooms used for patient examinations and treatments</w:t>
            </w:r>
          </w:p>
        </w:tc>
      </w:tr>
      <w:tr w:rsidR="005109C2">
        <w:trPr>
          <w:trHeight w:val="277"/>
        </w:trPr>
        <w:tc>
          <w:tcPr>
            <w:tcW w:w="1194" w:type="dxa"/>
            <w:shd w:val="clear" w:color="auto" w:fill="auto"/>
            <w:vAlign w:val="center"/>
          </w:tcPr>
          <w:p w:rsidR="005109C2" w:rsidRDefault="00E3569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 = 1/5</w:t>
            </w:r>
          </w:p>
        </w:tc>
        <w:tc>
          <w:tcPr>
            <w:tcW w:w="7382" w:type="dxa"/>
            <w:shd w:val="clear" w:color="auto" w:fill="auto"/>
          </w:tcPr>
          <w:p w:rsidR="005109C2" w:rsidRDefault="00E35694">
            <w:pPr>
              <w:spacing w:line="240" w:lineRule="auto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Corridors, patient rooms, staff lounges, staff rest rooms</w:t>
            </w:r>
          </w:p>
        </w:tc>
      </w:tr>
      <w:tr w:rsidR="005109C2">
        <w:trPr>
          <w:trHeight w:val="277"/>
        </w:trPr>
        <w:tc>
          <w:tcPr>
            <w:tcW w:w="1194" w:type="dxa"/>
            <w:shd w:val="clear" w:color="auto" w:fill="auto"/>
            <w:vAlign w:val="center"/>
          </w:tcPr>
          <w:p w:rsidR="005109C2" w:rsidRDefault="00E3569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 = 1/8</w:t>
            </w:r>
          </w:p>
        </w:tc>
        <w:tc>
          <w:tcPr>
            <w:tcW w:w="7382" w:type="dxa"/>
            <w:shd w:val="clear" w:color="auto" w:fill="auto"/>
          </w:tcPr>
          <w:p w:rsidR="005109C2" w:rsidRDefault="00E35694">
            <w:pPr>
              <w:spacing w:line="240" w:lineRule="auto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Corridor doors</w:t>
            </w:r>
          </w:p>
        </w:tc>
      </w:tr>
      <w:tr w:rsidR="005109C2">
        <w:trPr>
          <w:trHeight w:val="846"/>
        </w:trPr>
        <w:tc>
          <w:tcPr>
            <w:tcW w:w="1194" w:type="dxa"/>
            <w:shd w:val="clear" w:color="auto" w:fill="auto"/>
            <w:vAlign w:val="center"/>
          </w:tcPr>
          <w:p w:rsidR="005109C2" w:rsidRDefault="00E3569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 = 1/20</w:t>
            </w:r>
          </w:p>
        </w:tc>
        <w:tc>
          <w:tcPr>
            <w:tcW w:w="7382" w:type="dxa"/>
            <w:shd w:val="clear" w:color="auto" w:fill="auto"/>
          </w:tcPr>
          <w:p w:rsidR="005109C2" w:rsidRDefault="00E35694">
            <w:pPr>
              <w:spacing w:line="240" w:lineRule="auto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Public toilets, unattended vending areas, storage rooms, outdoor areas with seating, unattended waiting rooms, patient holding areas</w:t>
            </w:r>
          </w:p>
        </w:tc>
      </w:tr>
      <w:tr w:rsidR="005109C2">
        <w:trPr>
          <w:trHeight w:val="846"/>
        </w:trPr>
        <w:tc>
          <w:tcPr>
            <w:tcW w:w="1194" w:type="dxa"/>
            <w:shd w:val="clear" w:color="auto" w:fill="auto"/>
            <w:vAlign w:val="center"/>
          </w:tcPr>
          <w:p w:rsidR="005109C2" w:rsidRDefault="00E3569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 = 1/40</w:t>
            </w:r>
          </w:p>
        </w:tc>
        <w:tc>
          <w:tcPr>
            <w:tcW w:w="7382" w:type="dxa"/>
            <w:shd w:val="clear" w:color="auto" w:fill="auto"/>
          </w:tcPr>
          <w:p w:rsidR="005109C2" w:rsidRDefault="00E35694">
            <w:pPr>
              <w:spacing w:line="240" w:lineRule="auto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Outdoor areas with only transient pedestrian or vehicular traffic, unattended parking lots, vehicular drop off</w:t>
            </w:r>
            <w:r>
              <w:rPr>
                <w:b/>
                <w:sz w:val="24"/>
                <w:szCs w:val="24"/>
              </w:rPr>
              <w:t xml:space="preserve"> areas (unattended), attics, stairways, unattended elevators, janitor’s closets</w:t>
            </w:r>
          </w:p>
        </w:tc>
      </w:tr>
    </w:tbl>
    <w:p w:rsidR="005109C2" w:rsidRDefault="005109C2">
      <w:pPr>
        <w:spacing w:after="200"/>
        <w:rPr>
          <w:sz w:val="24"/>
          <w:szCs w:val="24"/>
        </w:rPr>
      </w:pPr>
    </w:p>
    <w:p w:rsidR="005109C2" w:rsidRDefault="005109C2">
      <w:pPr>
        <w:spacing w:line="240" w:lineRule="auto"/>
        <w:rPr>
          <w:b/>
          <w:sz w:val="24"/>
          <w:szCs w:val="24"/>
        </w:rPr>
      </w:pPr>
    </w:p>
    <w:p w:rsidR="005109C2" w:rsidRDefault="00E35694">
      <w:pPr>
        <w:pStyle w:val="ListParagraph"/>
        <w:numPr>
          <w:ilvl w:val="0"/>
          <w:numId w:val="19"/>
        </w:numPr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>Controlled or Uncontrolled area</w:t>
      </w:r>
    </w:p>
    <w:p w:rsidR="005109C2" w:rsidRDefault="005109C2">
      <w:pPr>
        <w:pStyle w:val="ListParagraph"/>
        <w:spacing w:line="240" w:lineRule="auto"/>
        <w:ind w:left="1080"/>
        <w:rPr>
          <w:b/>
          <w:sz w:val="24"/>
          <w:szCs w:val="24"/>
        </w:rPr>
      </w:pPr>
    </w:p>
    <w:p w:rsidR="005109C2" w:rsidRDefault="00E35694">
      <w:pPr>
        <w:pStyle w:val="ListParagraph"/>
        <w:spacing w:line="240" w:lineRule="auto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Controlled </w:t>
      </w:r>
    </w:p>
    <w:p w:rsidR="005109C2" w:rsidRDefault="005109C2">
      <w:pPr>
        <w:pStyle w:val="ListParagraph"/>
        <w:spacing w:line="240" w:lineRule="auto"/>
        <w:ind w:left="1440"/>
        <w:rPr>
          <w:sz w:val="24"/>
          <w:szCs w:val="24"/>
        </w:rPr>
      </w:pPr>
    </w:p>
    <w:p w:rsidR="005109C2" w:rsidRDefault="00E35694">
      <w:pPr>
        <w:pStyle w:val="ListParagraph"/>
        <w:spacing w:line="240" w:lineRule="auto"/>
        <w:ind w:left="1980"/>
        <w:rPr>
          <w:b/>
          <w:sz w:val="24"/>
          <w:szCs w:val="24"/>
        </w:rPr>
      </w:pPr>
      <w:r>
        <w:rPr>
          <w:b/>
          <w:sz w:val="24"/>
          <w:szCs w:val="24"/>
        </w:rPr>
        <w:t>Hospital area occupied by workers who have been trained in radiation safety procedures &amp; who wear radiation monitoring devices</w:t>
      </w:r>
    </w:p>
    <w:p w:rsidR="005109C2" w:rsidRDefault="005109C2">
      <w:pPr>
        <w:pStyle w:val="ListParagraph"/>
        <w:spacing w:line="240" w:lineRule="auto"/>
        <w:ind w:left="1980"/>
        <w:rPr>
          <w:b/>
          <w:sz w:val="24"/>
          <w:szCs w:val="24"/>
        </w:rPr>
      </w:pPr>
    </w:p>
    <w:p w:rsidR="005109C2" w:rsidRDefault="00E35694">
      <w:pPr>
        <w:pStyle w:val="ListParagraph"/>
        <w:spacing w:line="240" w:lineRule="auto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Uncontrolled </w:t>
      </w:r>
    </w:p>
    <w:p w:rsidR="005109C2" w:rsidRDefault="005109C2">
      <w:pPr>
        <w:pStyle w:val="ListParagraph"/>
        <w:spacing w:line="240" w:lineRule="auto"/>
        <w:ind w:left="1440"/>
        <w:rPr>
          <w:b/>
          <w:sz w:val="24"/>
          <w:szCs w:val="24"/>
        </w:rPr>
      </w:pPr>
    </w:p>
    <w:p w:rsidR="005109C2" w:rsidRDefault="00E35694">
      <w:pPr>
        <w:pStyle w:val="ListParagraph"/>
        <w:spacing w:line="240" w:lineRule="auto"/>
        <w:ind w:left="1980"/>
        <w:rPr>
          <w:b/>
          <w:sz w:val="24"/>
          <w:szCs w:val="24"/>
        </w:rPr>
      </w:pPr>
      <w:r>
        <w:rPr>
          <w:b/>
          <w:sz w:val="24"/>
          <w:szCs w:val="24"/>
        </w:rPr>
        <w:t>Area in which member of the general public may be found</w:t>
      </w:r>
    </w:p>
    <w:p w:rsidR="005109C2" w:rsidRDefault="00E35694">
      <w:pPr>
        <w:pStyle w:val="ListParagraph"/>
        <w:spacing w:line="240" w:lineRule="auto"/>
        <w:ind w:left="1980"/>
        <w:rPr>
          <w:b/>
          <w:sz w:val="24"/>
          <w:szCs w:val="24"/>
        </w:rPr>
      </w:pPr>
      <w:r>
        <w:rPr>
          <w:b/>
          <w:sz w:val="24"/>
          <w:szCs w:val="24"/>
        </w:rPr>
        <w:t>Individuals who are not trained to work with radiation</w:t>
      </w:r>
    </w:p>
    <w:p w:rsidR="005109C2" w:rsidRDefault="005109C2">
      <w:pPr>
        <w:pStyle w:val="ListParagraph"/>
        <w:spacing w:line="240" w:lineRule="auto"/>
        <w:ind w:left="1980"/>
        <w:rPr>
          <w:b/>
          <w:sz w:val="24"/>
          <w:szCs w:val="24"/>
        </w:rPr>
      </w:pPr>
    </w:p>
    <w:p w:rsidR="005109C2" w:rsidRDefault="00E35694">
      <w:pPr>
        <w:pStyle w:val="ListParagraph"/>
        <w:numPr>
          <w:ilvl w:val="0"/>
          <w:numId w:val="19"/>
        </w:numPr>
        <w:tabs>
          <w:tab w:val="left" w:pos="1440"/>
        </w:tabs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>Workload (W)</w:t>
      </w:r>
    </w:p>
    <w:p w:rsidR="005109C2" w:rsidRDefault="005109C2">
      <w:pPr>
        <w:pStyle w:val="ListParagraph"/>
        <w:spacing w:line="240" w:lineRule="auto"/>
        <w:ind w:left="1350"/>
        <w:rPr>
          <w:b/>
          <w:sz w:val="24"/>
          <w:szCs w:val="24"/>
        </w:rPr>
      </w:pPr>
    </w:p>
    <w:p w:rsidR="005109C2" w:rsidRDefault="00E35694">
      <w:pPr>
        <w:pStyle w:val="ListParagraph"/>
        <w:spacing w:line="240" w:lineRule="auto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Level of radiation activity in a room per week</w:t>
      </w:r>
    </w:p>
    <w:p w:rsidR="005109C2" w:rsidRDefault="00E35694">
      <w:pPr>
        <w:pStyle w:val="ListParagraph"/>
        <w:spacing w:line="240" w:lineRule="auto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Greater workload (activity) means more shielding needed</w:t>
      </w:r>
    </w:p>
    <w:p w:rsidR="005109C2" w:rsidRDefault="00E35694">
      <w:pPr>
        <w:pStyle w:val="ListParagraph"/>
        <w:spacing w:line="240" w:lineRule="auto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W is expres</w:t>
      </w:r>
      <w:r>
        <w:rPr>
          <w:b/>
          <w:sz w:val="24"/>
          <w:szCs w:val="24"/>
        </w:rPr>
        <w:t>sed in mA minutes per week</w:t>
      </w:r>
    </w:p>
    <w:p w:rsidR="005109C2" w:rsidRDefault="005109C2">
      <w:pPr>
        <w:pStyle w:val="ListParagraph"/>
        <w:spacing w:line="240" w:lineRule="auto"/>
        <w:ind w:left="1890"/>
        <w:rPr>
          <w:sz w:val="24"/>
          <w:szCs w:val="24"/>
        </w:rPr>
      </w:pPr>
    </w:p>
    <w:p w:rsidR="005109C2" w:rsidRDefault="00E35694">
      <w:pPr>
        <w:pStyle w:val="ListParagraph"/>
        <w:numPr>
          <w:ilvl w:val="0"/>
          <w:numId w:val="19"/>
        </w:numPr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>Maximum &amp; average tube potential &amp; output</w:t>
      </w:r>
    </w:p>
    <w:p w:rsidR="005109C2" w:rsidRDefault="005109C2">
      <w:pPr>
        <w:pStyle w:val="ListParagraph"/>
        <w:spacing w:line="240" w:lineRule="auto"/>
        <w:ind w:left="1350" w:hanging="90"/>
        <w:rPr>
          <w:b/>
          <w:sz w:val="24"/>
          <w:szCs w:val="24"/>
        </w:rPr>
      </w:pPr>
    </w:p>
    <w:p w:rsidR="005109C2" w:rsidRDefault="00E35694">
      <w:pPr>
        <w:pStyle w:val="ListParagraph"/>
        <w:spacing w:line="240" w:lineRule="auto"/>
        <w:ind w:left="1350" w:firstLine="90"/>
        <w:rPr>
          <w:b/>
          <w:sz w:val="24"/>
          <w:szCs w:val="24"/>
        </w:rPr>
      </w:pPr>
      <w:r>
        <w:rPr>
          <w:b/>
          <w:sz w:val="24"/>
          <w:szCs w:val="24"/>
        </w:rPr>
        <w:t>KVp is used to measure penetrability</w:t>
      </w:r>
    </w:p>
    <w:p w:rsidR="005109C2" w:rsidRDefault="00E35694">
      <w:pPr>
        <w:pStyle w:val="ListParagraph"/>
        <w:spacing w:line="240" w:lineRule="auto"/>
        <w:ind w:left="1350" w:firstLine="90"/>
        <w:rPr>
          <w:b/>
          <w:sz w:val="24"/>
          <w:szCs w:val="24"/>
        </w:rPr>
      </w:pPr>
      <w:r>
        <w:rPr>
          <w:b/>
          <w:sz w:val="24"/>
          <w:szCs w:val="24"/>
        </w:rPr>
        <w:t>Can go as high as 150 kVp, but mostly around 75 kVp</w:t>
      </w:r>
    </w:p>
    <w:p w:rsidR="005109C2" w:rsidRDefault="00E35694">
      <w:pPr>
        <w:pStyle w:val="ListParagraph"/>
        <w:spacing w:line="240" w:lineRule="auto"/>
        <w:ind w:left="1350" w:firstLine="90"/>
        <w:rPr>
          <w:b/>
          <w:sz w:val="24"/>
          <w:szCs w:val="24"/>
        </w:rPr>
      </w:pPr>
      <w:r>
        <w:rPr>
          <w:b/>
          <w:sz w:val="24"/>
          <w:szCs w:val="24"/>
        </w:rPr>
        <w:t>Constant operation assumed at higher kVp to be safe</w:t>
      </w:r>
    </w:p>
    <w:p w:rsidR="005109C2" w:rsidRDefault="005109C2">
      <w:pPr>
        <w:spacing w:line="240" w:lineRule="auto"/>
        <w:ind w:hanging="90"/>
        <w:rPr>
          <w:b/>
          <w:bCs/>
          <w:sz w:val="24"/>
          <w:szCs w:val="24"/>
        </w:rPr>
      </w:pPr>
    </w:p>
    <w:p w:rsidR="005109C2" w:rsidRDefault="005109C2">
      <w:pPr>
        <w:spacing w:line="240" w:lineRule="auto"/>
        <w:ind w:hanging="90"/>
        <w:rPr>
          <w:b/>
          <w:bCs/>
          <w:sz w:val="24"/>
          <w:szCs w:val="24"/>
        </w:rPr>
      </w:pPr>
    </w:p>
    <w:p w:rsidR="005109C2" w:rsidRDefault="005109C2">
      <w:pPr>
        <w:spacing w:line="240" w:lineRule="auto"/>
        <w:ind w:hanging="90"/>
        <w:rPr>
          <w:b/>
          <w:bCs/>
          <w:sz w:val="24"/>
          <w:szCs w:val="24"/>
        </w:rPr>
      </w:pPr>
    </w:p>
    <w:p w:rsidR="005109C2" w:rsidRDefault="005109C2">
      <w:pPr>
        <w:spacing w:line="240" w:lineRule="auto"/>
        <w:ind w:hanging="90"/>
        <w:rPr>
          <w:b/>
          <w:bCs/>
          <w:sz w:val="24"/>
          <w:szCs w:val="24"/>
        </w:rPr>
      </w:pPr>
    </w:p>
    <w:p w:rsidR="005109C2" w:rsidRDefault="005109C2">
      <w:pPr>
        <w:pStyle w:val="ListParagraph"/>
        <w:spacing w:line="240" w:lineRule="auto"/>
        <w:ind w:left="1350"/>
        <w:rPr>
          <w:b/>
          <w:sz w:val="24"/>
          <w:szCs w:val="24"/>
        </w:rPr>
      </w:pPr>
    </w:p>
    <w:p w:rsidR="005109C2" w:rsidRDefault="00E35694">
      <w:pPr>
        <w:pStyle w:val="ListParagraph"/>
        <w:numPr>
          <w:ilvl w:val="0"/>
          <w:numId w:val="19"/>
        </w:numPr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>Use factor (U)</w:t>
      </w:r>
    </w:p>
    <w:p w:rsidR="005109C2" w:rsidRDefault="005109C2">
      <w:pPr>
        <w:pStyle w:val="ListParagraph"/>
        <w:spacing w:line="240" w:lineRule="auto"/>
        <w:ind w:left="1350"/>
        <w:rPr>
          <w:sz w:val="24"/>
          <w:szCs w:val="24"/>
        </w:rPr>
      </w:pPr>
    </w:p>
    <w:p w:rsidR="005109C2" w:rsidRDefault="00E35694">
      <w:pPr>
        <w:pStyle w:val="ListParagraph"/>
        <w:spacing w:line="240" w:lineRule="auto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Amount</w:t>
      </w:r>
      <w:r>
        <w:rPr>
          <w:b/>
          <w:sz w:val="24"/>
          <w:szCs w:val="24"/>
        </w:rPr>
        <w:t xml:space="preserve"> of time the useful beam is directed towards is particular barrier</w:t>
      </w:r>
    </w:p>
    <w:p w:rsidR="005109C2" w:rsidRDefault="005109C2">
      <w:pPr>
        <w:spacing w:after="200"/>
        <w:rPr>
          <w:sz w:val="24"/>
          <w:szCs w:val="24"/>
        </w:rPr>
      </w:pPr>
    </w:p>
    <w:tbl>
      <w:tblPr>
        <w:tblpPr w:leftFromText="180" w:rightFromText="180" w:vertAnchor="text" w:horzAnchor="page" w:tblpXSpec="center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70"/>
        <w:gridCol w:w="7686"/>
      </w:tblGrid>
      <w:tr w:rsidR="005109C2">
        <w:tc>
          <w:tcPr>
            <w:tcW w:w="8856" w:type="dxa"/>
            <w:gridSpan w:val="2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5109C2" w:rsidRDefault="00E35694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Complete the Use Factors as per SC 35</w:t>
            </w:r>
          </w:p>
        </w:tc>
      </w:tr>
      <w:tr w:rsidR="005109C2">
        <w:tc>
          <w:tcPr>
            <w:tcW w:w="8856" w:type="dxa"/>
            <w:gridSpan w:val="2"/>
            <w:shd w:val="clear" w:color="auto" w:fill="D9D9D9"/>
            <w:vAlign w:val="center"/>
          </w:tcPr>
          <w:p w:rsidR="005109C2" w:rsidRDefault="00E3569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Primary Barrier</w:t>
            </w:r>
          </w:p>
        </w:tc>
      </w:tr>
      <w:tr w:rsidR="005109C2">
        <w:tc>
          <w:tcPr>
            <w:tcW w:w="1170" w:type="dxa"/>
            <w:shd w:val="clear" w:color="auto" w:fill="auto"/>
            <w:vAlign w:val="center"/>
          </w:tcPr>
          <w:p w:rsidR="005109C2" w:rsidRDefault="00E3569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 = 1</w:t>
            </w:r>
          </w:p>
        </w:tc>
        <w:tc>
          <w:tcPr>
            <w:tcW w:w="7686" w:type="dxa"/>
            <w:shd w:val="clear" w:color="auto" w:fill="auto"/>
          </w:tcPr>
          <w:p w:rsidR="005109C2" w:rsidRDefault="00E35694">
            <w:pPr>
              <w:spacing w:line="240" w:lineRule="auto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Floors of radiation rooms, walls containing a vertical image receptor; any other walls, doors, or ceiling areas routinely exposed to the direct radiation beam</w:t>
            </w:r>
          </w:p>
        </w:tc>
      </w:tr>
      <w:tr w:rsidR="005109C2">
        <w:tc>
          <w:tcPr>
            <w:tcW w:w="1170" w:type="dxa"/>
            <w:shd w:val="clear" w:color="auto" w:fill="auto"/>
            <w:vAlign w:val="center"/>
          </w:tcPr>
          <w:p w:rsidR="005109C2" w:rsidRDefault="00E3569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 = 1/4</w:t>
            </w:r>
          </w:p>
        </w:tc>
        <w:tc>
          <w:tcPr>
            <w:tcW w:w="7686" w:type="dxa"/>
            <w:shd w:val="clear" w:color="auto" w:fill="auto"/>
          </w:tcPr>
          <w:p w:rsidR="005109C2" w:rsidRDefault="00E35694">
            <w:pPr>
              <w:spacing w:line="240" w:lineRule="auto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Doors and wall areas of radiation rooms not routinely exposed to the direct radiation beam</w:t>
            </w:r>
          </w:p>
        </w:tc>
      </w:tr>
      <w:tr w:rsidR="005109C2"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109C2" w:rsidRDefault="00E3569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 = 1/16</w:t>
            </w:r>
          </w:p>
        </w:tc>
        <w:tc>
          <w:tcPr>
            <w:tcW w:w="7686" w:type="dxa"/>
            <w:tcBorders>
              <w:bottom w:val="single" w:sz="4" w:space="0" w:color="auto"/>
            </w:tcBorders>
            <w:shd w:val="clear" w:color="auto" w:fill="auto"/>
          </w:tcPr>
          <w:p w:rsidR="005109C2" w:rsidRDefault="00E35694">
            <w:pPr>
              <w:spacing w:line="240" w:lineRule="auto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Ceiling areas of radiation rooms not routinely exposed to the direct radiation beam</w:t>
            </w:r>
          </w:p>
        </w:tc>
      </w:tr>
      <w:tr w:rsidR="005109C2">
        <w:tc>
          <w:tcPr>
            <w:tcW w:w="8856" w:type="dxa"/>
            <w:gridSpan w:val="2"/>
            <w:shd w:val="clear" w:color="auto" w:fill="D9D9D9"/>
            <w:vAlign w:val="center"/>
          </w:tcPr>
          <w:p w:rsidR="005109C2" w:rsidRDefault="00E3569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Secondary Barrier</w:t>
            </w:r>
          </w:p>
        </w:tc>
      </w:tr>
      <w:tr w:rsidR="005109C2">
        <w:tc>
          <w:tcPr>
            <w:tcW w:w="1170" w:type="dxa"/>
            <w:shd w:val="clear" w:color="auto" w:fill="auto"/>
            <w:vAlign w:val="center"/>
          </w:tcPr>
          <w:p w:rsidR="005109C2" w:rsidRDefault="00E35694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 = 1</w:t>
            </w:r>
          </w:p>
        </w:tc>
        <w:tc>
          <w:tcPr>
            <w:tcW w:w="7686" w:type="dxa"/>
            <w:shd w:val="clear" w:color="auto" w:fill="auto"/>
          </w:tcPr>
          <w:p w:rsidR="005109C2" w:rsidRDefault="00E35694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The use factor for secondary protective barriers is always taken to be 1</w:t>
            </w:r>
          </w:p>
        </w:tc>
      </w:tr>
    </w:tbl>
    <w:p w:rsidR="005109C2" w:rsidRDefault="00E35694">
      <w:pPr>
        <w:spacing w:after="200" w:line="240" w:lineRule="auto"/>
      </w:pPr>
      <w:r>
        <w:rPr>
          <w:rFonts w:eastAsiaTheme="minorEastAsia"/>
          <w:sz w:val="24"/>
          <w:szCs w:val="24"/>
        </w:rPr>
        <w:t xml:space="preserve"> </w:t>
      </w:r>
    </w:p>
    <w:sectPr w:rsidR="005109C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694" w:rsidRDefault="00E35694">
      <w:r>
        <w:separator/>
      </w:r>
    </w:p>
  </w:endnote>
  <w:endnote w:type="continuationSeparator" w:id="0">
    <w:p w:rsidR="00E35694" w:rsidRDefault="00E35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C93" w:rsidRDefault="00760C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5109C2">
      <w:tc>
        <w:tcPr>
          <w:tcW w:w="918" w:type="dxa"/>
        </w:tcPr>
        <w:p w:rsidR="005109C2" w:rsidRDefault="00E35694">
          <w:pPr>
            <w:pStyle w:val="PageNo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760C93">
            <w:rPr>
              <w:noProof/>
            </w:rPr>
            <w:t>1</w:t>
          </w:r>
          <w:r>
            <w:fldChar w:fldCharType="end"/>
          </w:r>
        </w:p>
      </w:tc>
      <w:tc>
        <w:tcPr>
          <w:tcW w:w="7938" w:type="dxa"/>
        </w:tcPr>
        <w:p w:rsidR="005109C2" w:rsidRDefault="00E35694">
          <w:pPr>
            <w:pStyle w:val="Footer"/>
            <w:spacing w:after="60"/>
          </w:pPr>
          <w:r>
            <w:t>MRT – RADP 215: Radiation Protection</w:t>
          </w:r>
        </w:p>
        <w:p w:rsidR="005109C2" w:rsidRDefault="005109C2">
          <w:pPr>
            <w:pStyle w:val="CopyrightFooter"/>
          </w:pPr>
        </w:p>
      </w:tc>
    </w:tr>
  </w:tbl>
  <w:p w:rsidR="005109C2" w:rsidRDefault="005109C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9C2" w:rsidRDefault="00E35694">
    <w:pPr>
      <w:pStyle w:val="Footer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3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  <w:p w:rsidR="005109C2" w:rsidRDefault="00E35694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color w:val="4F81BD"/>
      </w:rPr>
      <w:t xml:space="preserve">     </w:t>
    </w:r>
    <w:r>
      <w:t>| 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694" w:rsidRDefault="00E35694">
      <w:r>
        <w:separator/>
      </w:r>
    </w:p>
  </w:footnote>
  <w:footnote w:type="continuationSeparator" w:id="0">
    <w:p w:rsidR="00E35694" w:rsidRDefault="00E35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C93" w:rsidRDefault="00760C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9C2" w:rsidRDefault="00760C93" w:rsidP="00760C93">
    <w:pPr>
      <w:pStyle w:val="Title"/>
      <w:tabs>
        <w:tab w:val="left" w:pos="3870"/>
        <w:tab w:val="right" w:pos="9360"/>
      </w:tabs>
      <w:spacing w:after="0"/>
      <w:jc w:val="left"/>
    </w:pPr>
    <w:r w:rsidRPr="00760C93">
      <w:rPr>
        <w:noProof/>
      </w:rPr>
      <w:drawing>
        <wp:inline distT="0" distB="0" distL="0" distR="0">
          <wp:extent cx="889000" cy="952500"/>
          <wp:effectExtent l="0" t="0" r="6350" b="0"/>
          <wp:docPr id="4" name="Picture 4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3430" cy="9572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</w:t>
    </w:r>
    <w:r w:rsidR="00E35694">
      <w:t>R</w:t>
    </w:r>
    <w:bookmarkStart w:id="1" w:name="_GoBack"/>
    <w:bookmarkEnd w:id="1"/>
    <w:r w:rsidR="00E35694">
      <w:t>adiation Protection</w:t>
    </w:r>
  </w:p>
  <w:p w:rsidR="005109C2" w:rsidRDefault="00E35694"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0" o:spid="_x0000_s0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9C2" w:rsidRDefault="00E35694">
    <w:pPr>
      <w:pStyle w:val="Heading1"/>
    </w:pPr>
    <w:r>
      <w:t>Title of Assignment</w:t>
    </w:r>
  </w:p>
  <w:p w:rsidR="005109C2" w:rsidRDefault="00E35694">
    <w:pPr>
      <w:pStyle w:val="Heading1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2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E5D55"/>
    <w:multiLevelType w:val="multilevel"/>
    <w:tmpl w:val="ADFE77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A6049"/>
    <w:multiLevelType w:val="multilevel"/>
    <w:tmpl w:val="4A12F9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9D6C0D"/>
    <w:multiLevelType w:val="multilevel"/>
    <w:tmpl w:val="20EA3966"/>
    <w:lvl w:ilvl="0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90" w:hanging="360"/>
      </w:pPr>
    </w:lvl>
    <w:lvl w:ilvl="2">
      <w:start w:val="1"/>
      <w:numFmt w:val="lowerRoman"/>
      <w:lvlText w:val="%3."/>
      <w:lvlJc w:val="right"/>
      <w:pPr>
        <w:ind w:left="2610" w:hanging="180"/>
      </w:pPr>
    </w:lvl>
    <w:lvl w:ilvl="3">
      <w:start w:val="1"/>
      <w:numFmt w:val="decimal"/>
      <w:lvlText w:val="%4."/>
      <w:lvlJc w:val="left"/>
      <w:pPr>
        <w:ind w:left="3330" w:hanging="360"/>
      </w:pPr>
    </w:lvl>
    <w:lvl w:ilvl="4">
      <w:start w:val="1"/>
      <w:numFmt w:val="lowerLetter"/>
      <w:lvlText w:val="%5."/>
      <w:lvlJc w:val="left"/>
      <w:pPr>
        <w:ind w:left="4050" w:hanging="360"/>
      </w:pPr>
    </w:lvl>
    <w:lvl w:ilvl="5">
      <w:start w:val="1"/>
      <w:numFmt w:val="lowerRoman"/>
      <w:lvlText w:val="%6."/>
      <w:lvlJc w:val="right"/>
      <w:pPr>
        <w:ind w:left="4770" w:hanging="180"/>
      </w:pPr>
    </w:lvl>
    <w:lvl w:ilvl="6">
      <w:start w:val="1"/>
      <w:numFmt w:val="decimal"/>
      <w:lvlText w:val="%7."/>
      <w:lvlJc w:val="left"/>
      <w:pPr>
        <w:ind w:left="5490" w:hanging="360"/>
      </w:pPr>
    </w:lvl>
    <w:lvl w:ilvl="7">
      <w:start w:val="1"/>
      <w:numFmt w:val="lowerLetter"/>
      <w:lvlText w:val="%8."/>
      <w:lvlJc w:val="left"/>
      <w:pPr>
        <w:ind w:left="6210" w:hanging="360"/>
      </w:pPr>
    </w:lvl>
    <w:lvl w:ilvl="8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1FE136F6"/>
    <w:multiLevelType w:val="multilevel"/>
    <w:tmpl w:val="656EBE28"/>
    <w:lvl w:ilvl="0">
      <w:start w:val="1"/>
      <w:numFmt w:val="decimal"/>
      <w:lvlText w:val="%1."/>
      <w:lvlJc w:val="left"/>
      <w:pPr>
        <w:ind w:left="3600" w:hanging="360"/>
      </w:pPr>
    </w:lvl>
    <w:lvl w:ilvl="1">
      <w:start w:val="1"/>
      <w:numFmt w:val="lowerLetter"/>
      <w:lvlText w:val="%2."/>
      <w:lvlJc w:val="left"/>
      <w:pPr>
        <w:ind w:left="4320" w:hanging="360"/>
      </w:pPr>
    </w:lvl>
    <w:lvl w:ilvl="2">
      <w:start w:val="1"/>
      <w:numFmt w:val="lowerRoman"/>
      <w:lvlText w:val="%3."/>
      <w:lvlJc w:val="right"/>
      <w:pPr>
        <w:ind w:left="5040" w:hanging="180"/>
      </w:pPr>
    </w:lvl>
    <w:lvl w:ilvl="3">
      <w:start w:val="1"/>
      <w:numFmt w:val="decimal"/>
      <w:lvlText w:val="%4."/>
      <w:lvlJc w:val="left"/>
      <w:pPr>
        <w:ind w:left="5760" w:hanging="360"/>
      </w:pPr>
    </w:lvl>
    <w:lvl w:ilvl="4">
      <w:start w:val="1"/>
      <w:numFmt w:val="lowerLetter"/>
      <w:lvlText w:val="%5."/>
      <w:lvlJc w:val="left"/>
      <w:pPr>
        <w:ind w:left="6480" w:hanging="360"/>
      </w:pPr>
    </w:lvl>
    <w:lvl w:ilvl="5">
      <w:start w:val="1"/>
      <w:numFmt w:val="lowerRoman"/>
      <w:lvlText w:val="%6."/>
      <w:lvlJc w:val="right"/>
      <w:pPr>
        <w:ind w:left="7200" w:hanging="180"/>
      </w:pPr>
    </w:lvl>
    <w:lvl w:ilvl="6">
      <w:start w:val="1"/>
      <w:numFmt w:val="decimal"/>
      <w:lvlText w:val="%7."/>
      <w:lvlJc w:val="left"/>
      <w:pPr>
        <w:ind w:left="7920" w:hanging="360"/>
      </w:pPr>
    </w:lvl>
    <w:lvl w:ilvl="7">
      <w:start w:val="1"/>
      <w:numFmt w:val="lowerLetter"/>
      <w:lvlText w:val="%8."/>
      <w:lvlJc w:val="left"/>
      <w:pPr>
        <w:ind w:left="8640" w:hanging="360"/>
      </w:pPr>
    </w:lvl>
    <w:lvl w:ilvl="8">
      <w:start w:val="1"/>
      <w:numFmt w:val="lowerRoman"/>
      <w:lvlText w:val="%9."/>
      <w:lvlJc w:val="right"/>
      <w:pPr>
        <w:ind w:left="9360" w:hanging="180"/>
      </w:pPr>
    </w:lvl>
  </w:abstractNum>
  <w:abstractNum w:abstractNumId="4" w15:restartNumberingAfterBreak="0">
    <w:nsid w:val="206041A1"/>
    <w:multiLevelType w:val="multilevel"/>
    <w:tmpl w:val="DCCE501A"/>
    <w:lvl w:ilvl="0">
      <w:start w:val="1"/>
      <w:numFmt w:val="decimal"/>
      <w:lvlText w:val="%1)"/>
      <w:lvlJc w:val="left"/>
      <w:pPr>
        <w:ind w:left="153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B928CD"/>
    <w:multiLevelType w:val="multilevel"/>
    <w:tmpl w:val="FE188CA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2F5B00"/>
    <w:multiLevelType w:val="multilevel"/>
    <w:tmpl w:val="ACAE3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0097A5D"/>
    <w:multiLevelType w:val="multilevel"/>
    <w:tmpl w:val="2F6EEF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364839"/>
    <w:multiLevelType w:val="multilevel"/>
    <w:tmpl w:val="EC342EA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7A108C"/>
    <w:multiLevelType w:val="multilevel"/>
    <w:tmpl w:val="DD64C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AF782E"/>
    <w:multiLevelType w:val="multilevel"/>
    <w:tmpl w:val="9252FC8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F5C096D"/>
    <w:multiLevelType w:val="multilevel"/>
    <w:tmpl w:val="82627E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020D27"/>
    <w:multiLevelType w:val="multilevel"/>
    <w:tmpl w:val="931077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951445"/>
    <w:multiLevelType w:val="multilevel"/>
    <w:tmpl w:val="ABFA3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1633027"/>
    <w:multiLevelType w:val="multilevel"/>
    <w:tmpl w:val="EFAADBE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5F6CDD"/>
    <w:multiLevelType w:val="multilevel"/>
    <w:tmpl w:val="4990A1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FB405B"/>
    <w:multiLevelType w:val="multilevel"/>
    <w:tmpl w:val="54909F90"/>
    <w:lvl w:ilvl="0">
      <w:start w:val="3"/>
      <w:numFmt w:val="lowerLetter"/>
      <w:lvlText w:val="%1."/>
      <w:lvlJc w:val="left"/>
      <w:pPr>
        <w:ind w:left="189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610" w:hanging="360"/>
      </w:pPr>
    </w:lvl>
    <w:lvl w:ilvl="2">
      <w:start w:val="1"/>
      <w:numFmt w:val="lowerRoman"/>
      <w:lvlText w:val="%3."/>
      <w:lvlJc w:val="right"/>
      <w:pPr>
        <w:ind w:left="3330" w:hanging="180"/>
      </w:pPr>
    </w:lvl>
    <w:lvl w:ilvl="3">
      <w:start w:val="1"/>
      <w:numFmt w:val="decimal"/>
      <w:lvlText w:val="%4."/>
      <w:lvlJc w:val="left"/>
      <w:pPr>
        <w:ind w:left="4050" w:hanging="360"/>
      </w:pPr>
    </w:lvl>
    <w:lvl w:ilvl="4">
      <w:start w:val="1"/>
      <w:numFmt w:val="lowerLetter"/>
      <w:lvlText w:val="%5."/>
      <w:lvlJc w:val="left"/>
      <w:pPr>
        <w:ind w:left="4770" w:hanging="360"/>
      </w:pPr>
    </w:lvl>
    <w:lvl w:ilvl="5">
      <w:start w:val="1"/>
      <w:numFmt w:val="lowerRoman"/>
      <w:lvlText w:val="%6."/>
      <w:lvlJc w:val="right"/>
      <w:pPr>
        <w:ind w:left="5490" w:hanging="180"/>
      </w:pPr>
    </w:lvl>
    <w:lvl w:ilvl="6">
      <w:start w:val="1"/>
      <w:numFmt w:val="decimal"/>
      <w:lvlText w:val="%7."/>
      <w:lvlJc w:val="left"/>
      <w:pPr>
        <w:ind w:left="6210" w:hanging="360"/>
      </w:pPr>
    </w:lvl>
    <w:lvl w:ilvl="7">
      <w:start w:val="1"/>
      <w:numFmt w:val="lowerLetter"/>
      <w:lvlText w:val="%8."/>
      <w:lvlJc w:val="left"/>
      <w:pPr>
        <w:ind w:left="6930" w:hanging="360"/>
      </w:pPr>
    </w:lvl>
    <w:lvl w:ilvl="8">
      <w:start w:val="1"/>
      <w:numFmt w:val="lowerRoman"/>
      <w:lvlText w:val="%9."/>
      <w:lvlJc w:val="right"/>
      <w:pPr>
        <w:ind w:left="7650" w:hanging="180"/>
      </w:pPr>
    </w:lvl>
  </w:abstractNum>
  <w:abstractNum w:abstractNumId="17" w15:restartNumberingAfterBreak="0">
    <w:nsid w:val="75F91A75"/>
    <w:multiLevelType w:val="multilevel"/>
    <w:tmpl w:val="64D0F3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530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132181"/>
    <w:multiLevelType w:val="multilevel"/>
    <w:tmpl w:val="019616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451666"/>
    <w:multiLevelType w:val="multilevel"/>
    <w:tmpl w:val="D30ACBE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C76EAA"/>
    <w:multiLevelType w:val="multilevel"/>
    <w:tmpl w:val="937A2DB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0"/>
  </w:num>
  <w:num w:numId="4">
    <w:abstractNumId w:val="19"/>
  </w:num>
  <w:num w:numId="5">
    <w:abstractNumId w:val="14"/>
  </w:num>
  <w:num w:numId="6">
    <w:abstractNumId w:val="15"/>
  </w:num>
  <w:num w:numId="7">
    <w:abstractNumId w:val="6"/>
  </w:num>
  <w:num w:numId="8">
    <w:abstractNumId w:val="8"/>
  </w:num>
  <w:num w:numId="9">
    <w:abstractNumId w:val="3"/>
  </w:num>
  <w:num w:numId="10">
    <w:abstractNumId w:val="13"/>
  </w:num>
  <w:num w:numId="11">
    <w:abstractNumId w:val="18"/>
  </w:num>
  <w:num w:numId="12">
    <w:abstractNumId w:val="1"/>
  </w:num>
  <w:num w:numId="13">
    <w:abstractNumId w:val="12"/>
  </w:num>
  <w:num w:numId="14">
    <w:abstractNumId w:val="7"/>
  </w:num>
  <w:num w:numId="15">
    <w:abstractNumId w:val="9"/>
  </w:num>
  <w:num w:numId="16">
    <w:abstractNumId w:val="17"/>
  </w:num>
  <w:num w:numId="17">
    <w:abstractNumId w:val="5"/>
  </w:num>
  <w:num w:numId="18">
    <w:abstractNumId w:val="4"/>
  </w:num>
  <w:num w:numId="19">
    <w:abstractNumId w:val="2"/>
  </w:num>
  <w:num w:numId="20">
    <w:abstractNumId w:val="16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9C2"/>
    <w:rsid w:val="005109C2"/>
    <w:rsid w:val="00760C93"/>
    <w:rsid w:val="00E35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B19D10"/>
  <w15:docId w15:val="{4F7818E3-4839-41BA-9D61-EE3AF4A1B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uiPriority w:val="9"/>
    <w:qFormat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eastAsia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eastAsia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ource">
    <w:name w:val="Source"/>
    <w:basedOn w:val="Normal"/>
    <w:qFormat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Pr>
      <w:b/>
      <w:smallCaps/>
      <w:color w:val="000000"/>
      <w:sz w:val="32"/>
      <w:szCs w:val="32"/>
    </w:rPr>
  </w:style>
  <w:style w:type="paragraph" w:customStyle="1" w:styleId="tabletext">
    <w:name w:val="table text"/>
    <w:basedOn w:val="Normal"/>
    <w:qFormat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color w:val="000000"/>
    </w:rPr>
  </w:style>
  <w:style w:type="paragraph" w:styleId="Revision">
    <w:name w:val="Revision"/>
    <w:hidden/>
    <w:uiPriority w:val="99"/>
    <w:semiHidden/>
    <w:rPr>
      <w:color w:val="000000"/>
      <w:sz w:val="2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customStyle="1" w:styleId="TableGrid1">
    <w:name w:val="Table Grid1"/>
    <w:basedOn w:val="TableNormal"/>
    <w:next w:val="TableGrid"/>
    <w:uiPriority w:val="59"/>
    <w:rPr>
      <w:rFonts w:ascii="Calibri" w:eastAsia="Times New Roman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AITCaption">
    <w:name w:val="SAIT Caption"/>
    <w:basedOn w:val="Normal"/>
    <w:qFormat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Pr>
      <w:b w:val="0"/>
    </w:rPr>
  </w:style>
  <w:style w:type="paragraph" w:customStyle="1" w:styleId="PageNo">
    <w:name w:val="Page No."/>
    <w:basedOn w:val="Footer"/>
    <w:qFormat/>
    <w:pPr>
      <w:jc w:val="right"/>
    </w:pPr>
  </w:style>
  <w:style w:type="paragraph" w:customStyle="1" w:styleId="TableHeading">
    <w:name w:val="Table Heading"/>
    <w:basedOn w:val="Normal"/>
    <w:qFormat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pPr>
      <w:spacing w:before="60" w:after="60"/>
    </w:pPr>
  </w:style>
  <w:style w:type="paragraph" w:customStyle="1" w:styleId="ColumnHeading">
    <w:name w:val="Column Heading"/>
    <w:basedOn w:val="Normal"/>
    <w:qFormat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</w:style>
  <w:style w:type="paragraph" w:customStyle="1" w:styleId="CopyrightFooter">
    <w:name w:val="Copyright Footer"/>
    <w:basedOn w:val="Normal"/>
    <w:qFormat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1304A-ACD6-47C2-992C-3363AD5F0A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F3D7FD-5A06-4E48-A51D-40254F5337F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D12F6578-37D6-4F7D-AF77-292ECADA95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9C0897-4DF7-42B2-9E05-821C331A1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515</Words>
  <Characters>2938</Characters>
  <Application>Microsoft Office Word</Application>
  <DocSecurity>0</DocSecurity>
  <Lines>24</Lines>
  <Paragraphs>6</Paragraphs>
  <ScaleCrop>false</ScaleCrop>
  <Company>SAIT</Company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7</cp:revision>
  <dcterms:created xsi:type="dcterms:W3CDTF">2024-08-19T03:01:00Z</dcterms:created>
  <dcterms:modified xsi:type="dcterms:W3CDTF">2025-05-30T18:37:00Z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