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GI Pathology Readings – Study Guide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Eisenberg</w:t>
      </w:r>
      <w:r>
        <w:rPr>
          <w:rFonts w:ascii="Futura PT Demi" w:hAnsi="Futura PT Demi" w:cs="Arial"/>
          <w:b/>
          <w:sz w:val="28"/>
          <w:szCs w:val="28"/>
        </w:rPr>
      </w:r>
    </w:p>
    <w:tbl>
      <w:tblPr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6"/>
        <w:gridCol w:w="6744"/>
      </w:tblGrid>
      <w:tr>
        <w:trPr>
          <w:trHeight w:val="741"/>
        </w:trPr>
        <w:tc>
          <w:tcPr>
            <w:tcBorders/>
            <w:tcW w:w="2606" w:type="dxa"/>
            <w:textDirection w:val="lrTb"/>
            <w:noWrap w:val="false"/>
          </w:tcPr>
          <w:p>
            <w:pPr>
              <w:pStyle w:val="787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151-154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744" w:type="dxa"/>
            <w:textDirection w:val="lrTb"/>
            <w:noWrap w:val="false"/>
          </w:tcPr>
          <w:p>
            <w:pPr>
              <w:pStyle w:val="787"/>
              <w:pBdr/>
              <w:spacing/>
              <w:ind w:left="18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Physiology</w:t>
            </w:r>
            <w:r>
              <w:rPr>
                <w:rFonts w:ascii="Futura PT Book" w:hAnsi="Futura PT Book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digestive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(not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including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liver,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50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bladder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or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pancreas,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to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be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covered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in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next unit)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2606" w:type="dxa"/>
            <w:textDirection w:val="lrTb"/>
            <w:noWrap w:val="false"/>
          </w:tcPr>
          <w:p>
            <w:pPr>
              <w:pStyle w:val="787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154-166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74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Esophagus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(exclude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candida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herpes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virus)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71"/>
        </w:trPr>
        <w:tc>
          <w:tcPr>
            <w:tcBorders/>
            <w:tcW w:w="2606" w:type="dxa"/>
            <w:textDirection w:val="lrTb"/>
            <w:noWrap w:val="false"/>
          </w:tcPr>
          <w:p>
            <w:pPr>
              <w:pStyle w:val="787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166-173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74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Stomach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2606" w:type="dxa"/>
            <w:textDirection w:val="lrTb"/>
            <w:noWrap w:val="false"/>
          </w:tcPr>
          <w:p>
            <w:pPr>
              <w:pStyle w:val="787"/>
              <w:pBdr/>
              <w:spacing/>
              <w:ind w:left="186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173-181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74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Small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Bowel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(exclude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malabsorption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disorders)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71"/>
        </w:trPr>
        <w:tc>
          <w:tcPr>
            <w:tcBorders/>
            <w:tcW w:w="2606" w:type="dxa"/>
            <w:textDirection w:val="lrTb"/>
            <w:noWrap w:val="false"/>
          </w:tcPr>
          <w:p>
            <w:pPr>
              <w:pStyle w:val="787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181-195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74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  <w:lang w:val="fr-FR"/>
              </w:rPr>
            </w:pP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Colon</w:t>
            </w:r>
            <w:r>
              <w:rPr>
                <w:rFonts w:ascii="Futura PT Book" w:hAnsi="Futura PT Book"/>
                <w:spacing w:val="-4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(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exclude</w:t>
            </w:r>
            <w:r>
              <w:rPr>
                <w:rFonts w:ascii="Futura PT Book" w:hAnsi="Futura PT Book"/>
                <w:spacing w:val="-3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irritable</w:t>
            </w:r>
            <w:r>
              <w:rPr>
                <w:rFonts w:ascii="Futura PT Book" w:hAnsi="Futura PT Book"/>
                <w:spacing w:val="-3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bowel</w:t>
            </w:r>
            <w:r>
              <w:rPr>
                <w:rFonts w:ascii="Futura PT Book" w:hAnsi="Futura PT Book"/>
                <w:spacing w:val="-3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  <w:t xml:space="preserve">syndrome)</w:t>
            </w:r>
            <w:r>
              <w:rPr>
                <w:rFonts w:ascii="Futura PT Book" w:hAnsi="Futura PT Book"/>
                <w:sz w:val="24"/>
                <w:szCs w:val="24"/>
                <w:lang w:val="fr-FR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1FA9F7-D031-4978-B30E-B0A7D4FB8AAC}"/>
</file>

<file path=customXml/itemProps2.xml><?xml version="1.0" encoding="utf-8"?>
<ds:datastoreItem xmlns:ds="http://schemas.openxmlformats.org/officeDocument/2006/customXml" ds:itemID="{286454CE-8E54-4B83-9D37-EA6BA26CA024}"/>
</file>

<file path=customXml/itemProps3.xml><?xml version="1.0" encoding="utf-8"?>
<ds:datastoreItem xmlns:ds="http://schemas.openxmlformats.org/officeDocument/2006/customXml" ds:itemID="{427F03ED-261B-49CF-8915-354007779C1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