
<file path=[Content_Types].xml><?xml version="1.0" encoding="utf-8"?>
<Types xmlns="http://schemas.openxmlformats.org/package/2006/content-types">
  <Default Extension="wmf" ContentType="image/x-wmf"/>
  <Default Extension="gif" ContentType="image/gi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after="100" w:afterAutospacing="1" w:before="100" w:beforeAutospacing="1" w:line="240" w:lineRule="auto"/>
        <w:ind/>
        <w:jc w:val="center"/>
        <w:outlineLvl w:val="0"/>
        <w:rPr>
          <w:rFonts w:ascii="Futura PT Demi" w:hAnsi="Futura PT Demi" w:eastAsia="Times New Roman" w:cs="Times New Roman"/>
          <w:b/>
          <w:sz w:val="28"/>
          <w:szCs w:val="28"/>
          <w:lang w:eastAsia="en-CA"/>
        </w:rPr>
      </w:pPr>
      <w:r>
        <w:rPr>
          <w:rFonts w:ascii="Futura PT Demi" w:hAnsi="Futura PT Demi" w:eastAsia="Times New Roman" w:cs="Times New Roman"/>
          <w:b/>
          <w:sz w:val="28"/>
          <w:szCs w:val="28"/>
          <w:lang w:eastAsia="en-CA"/>
        </w:rPr>
        <w:t xml:space="preserve">Module Two: Interaction between Microbe and Host</w:t>
      </w:r>
      <w:r>
        <w:rPr>
          <w:rFonts w:ascii="Futura PT Demi" w:hAnsi="Futura PT Demi" w:eastAsia="Times New Roman" w:cs="Times New Roman"/>
          <w:b/>
          <w:sz w:val="28"/>
          <w:szCs w:val="28"/>
          <w:lang w:eastAsia="en-CA"/>
        </w:rPr>
      </w:r>
    </w:p>
    <w:p>
      <w:pPr>
        <w:pBdr/>
        <w:spacing w:after="100" w:afterAutospacing="1" w:before="100" w:beforeAutospacing="1" w:line="240" w:lineRule="auto"/>
        <w:ind/>
        <w:outlineLvl w:val="1"/>
        <w:rPr>
          <w:rFonts w:ascii="Futura PT Demi" w:hAnsi="Futura PT Demi" w:eastAsia="Times New Roman" w:cs="Times New Roman"/>
          <w:b/>
          <w:bCs/>
          <w:sz w:val="24"/>
          <w:szCs w:val="24"/>
          <w:lang w:eastAsia="en-CA"/>
        </w:rPr>
      </w:pPr>
      <w:r>
        <w:rPr>
          <w:rFonts w:ascii="Futura PT Demi" w:hAnsi="Futura PT Demi" w:eastAsia="Times New Roman" w:cs="Times New Roman"/>
          <w:b/>
          <w:bCs/>
          <w:sz w:val="24"/>
          <w:szCs w:val="24"/>
          <w:lang w:eastAsia="en-CA"/>
        </w:rPr>
        <w:t xml:space="preserve">Topic 2.2: The Chain of Infection</w:t>
      </w:r>
      <w:r>
        <w:rPr>
          <w:rFonts w:ascii="Futura PT Demi" w:hAnsi="Futura PT Demi"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There are three elements required for transmission of infection:</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source of infectious microbes – the reservoir</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means of transmission for the microbes</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susceptible host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These three elements make up what is called the </w:t>
      </w:r>
      <w:r>
        <w:rPr>
          <w:rFonts w:ascii="Futura PT Book" w:hAnsi="Futura PT Book" w:eastAsia="Times New Roman" w:cs="Times New Roman"/>
          <w:b/>
          <w:bCs/>
          <w:sz w:val="24"/>
          <w:szCs w:val="24"/>
          <w:lang w:eastAsia="en-CA"/>
        </w:rPr>
        <w:t xml:space="preserve">chain of infection</w:t>
      </w:r>
      <w:r>
        <w:rPr>
          <w:rFonts w:ascii="Futura PT Book" w:hAnsi="Futura PT Book" w:eastAsia="Times New Roman" w:cs="Times New Roman"/>
          <w:sz w:val="24"/>
          <w:szCs w:val="24"/>
          <w:lang w:eastAsia="en-CA"/>
        </w:rPr>
        <w:t xml:space="preserve">. For an infection to occur, the chain must be complete. If the process is stopped at any point, infection can be prevented.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4381500" cy="1641206"/>
                <wp:effectExtent l="0" t="0" r="0" b="0"/>
                <wp:docPr id="2" name="Picture 1" descr="A close-up of a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69582" name="Picture 1" descr="A close-up of a chain&#10;&#10;Description automatically generated"/>
                        <pic:cNvPicPr>
                          <a:picLocks noChangeAspect="1"/>
                        </pic:cNvPicPr>
                        <pic:nvPr/>
                      </pic:nvPicPr>
                      <pic:blipFill>
                        <a:blip r:embed="rId14"/>
                        <a:stretch/>
                      </pic:blipFill>
                      <pic:spPr bwMode="auto">
                        <a:xfrm>
                          <a:off x="0" y="0"/>
                          <a:ext cx="4388859" cy="164396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45.00pt;height:129.23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2.2.1</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susceptible host who becomes infected may then become the reservoir of microorganisms and the chain is repeated.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Sometimes the chain is illustrated as below. Notice the similarity to the </w:t>
      </w:r>
      <w:hyperlink w:history="1">
        <w:r>
          <w:rPr>
            <w:rFonts w:ascii="Futura PT Book" w:hAnsi="Futura PT Book" w:eastAsia="Times New Roman" w:cs="Times New Roman"/>
            <w:color w:val="0000ff"/>
            <w:sz w:val="24"/>
            <w:szCs w:val="24"/>
            <w:u w:val="single"/>
            <w:lang w:eastAsia="en-CA"/>
          </w:rPr>
          <w:t xml:space="preserve">biohazard symbol</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476250" cy="476250"/>
                <wp:effectExtent l="0" t="0" r="0" b="0"/>
                <wp:docPr id="3" name="Picture 15" descr="A black biohazard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794470" name="Picture 15" descr="A black biohazard symbol&#10;&#10;Description automatically generated"/>
                        <pic:cNvPicPr>
                          <a:picLocks noChangeAspect="1"/>
                        </pic:cNvPicPr>
                        <pic:nvPr/>
                      </pic:nvPicPr>
                      <pic:blipFill>
                        <a:blip r:embed="rId15"/>
                        <a:stretch/>
                      </pic:blipFill>
                      <pic:spPr bwMode="auto">
                        <a:xfrm>
                          <a:off x="0" y="0"/>
                          <a:ext cx="476250" cy="47625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37.50pt;height:37.50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392680" cy="2192673"/>
                <wp:effectExtent l="0" t="0" r="7620" b="0"/>
                <wp:docPr id="4"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50101" name="Picture 2" descr="A diagram of a company&#10;&#10;Description automatically generated"/>
                        <pic:cNvPicPr>
                          <a:picLocks noChangeAspect="1"/>
                        </pic:cNvPicPr>
                        <pic:nvPr/>
                      </pic:nvPicPr>
                      <pic:blipFill>
                        <a:blip r:embed="rId16"/>
                        <a:stretch/>
                      </pic:blipFill>
                      <pic:spPr bwMode="auto">
                        <a:xfrm>
                          <a:off x="0" y="0"/>
                          <a:ext cx="2396004" cy="219571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188.40pt;height:172.65pt;mso-wrap-distance-left:0.00pt;mso-wrap-distance-top:0.00pt;mso-wrap-distance-right:0.00pt;mso-wrap-distance-bottom:0.00pt;z-index:1;" stroked="false">
                <v:imagedata r:id="rId16"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2.2.2: Chain of Infection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How do you break the chain of infection?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Breaking the chain of infection means stopping infections at the source, eliminating means of transmission, or reducing the susceptibility of potential hosts. Infection prevention and control programs are directed towards </w:t>
      </w:r>
      <w:r>
        <w:rPr>
          <w:rFonts w:ascii="Futura PT Book" w:hAnsi="Futura PT Book" w:eastAsia="Times New Roman" w:cs="Times New Roman"/>
          <w:b/>
          <w:bCs/>
          <w:sz w:val="24"/>
          <w:szCs w:val="24"/>
          <w:lang w:eastAsia="en-CA"/>
        </w:rPr>
        <w:t xml:space="preserve">preventing transmission.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There are </w:t>
      </w:r>
      <w:r>
        <w:rPr>
          <w:rFonts w:ascii="Futura PT Book" w:hAnsi="Futura PT Book" w:eastAsia="Times New Roman" w:cs="Times New Roman"/>
          <w:sz w:val="24"/>
          <w:szCs w:val="24"/>
          <w:lang w:eastAsia="en-CA"/>
        </w:rPr>
        <w:t xml:space="preserve">a number of</w:t>
      </w:r>
      <w:r>
        <w:rPr>
          <w:rFonts w:ascii="Futura PT Book" w:hAnsi="Futura PT Book" w:eastAsia="Times New Roman" w:cs="Times New Roman"/>
          <w:sz w:val="24"/>
          <w:szCs w:val="24"/>
          <w:lang w:eastAsia="en-CA"/>
        </w:rPr>
        <w:t xml:space="preserve"> methods of breaking the chain of infection. They will be discussed in detail in the following modules:</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Immunization and tuberculin testing</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standard precautions (routine practice) and isolation procedures</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PPE (personal protective equipment)</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Hand Hygiene</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Sterilization/disinfection/cleaning/waste disposal</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Reservoirs of Infectious Microorganisms</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There are three categories of reservoirs of infectious microbes: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Human</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Animal</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Non-living</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Human Reservoirs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w:t>
      </w:r>
      <w:r>
        <w:rPr>
          <w:rFonts w:ascii="Futura PT Book" w:hAnsi="Futura PT Book" w:eastAsia="Times New Roman" w:cs="Times New Roman"/>
          <w:b/>
          <w:bCs/>
          <w:sz w:val="24"/>
          <w:szCs w:val="24"/>
          <w:lang w:eastAsia="en-CA"/>
        </w:rPr>
        <w:t xml:space="preserve">principle</w:t>
      </w:r>
      <w:r>
        <w:rPr>
          <w:rFonts w:ascii="Futura PT Book" w:hAnsi="Futura PT Book" w:eastAsia="Times New Roman" w:cs="Times New Roman"/>
          <w:b/>
          <w:bCs/>
          <w:sz w:val="24"/>
          <w:szCs w:val="24"/>
          <w:lang w:eastAsia="en-CA"/>
        </w:rPr>
        <w:t xml:space="preserve"> reservoir of human infectious disease</w:t>
      </w:r>
      <w:r>
        <w:rPr>
          <w:rFonts w:ascii="Futura PT Book" w:hAnsi="Futura PT Book" w:eastAsia="Times New Roman" w:cs="Times New Roman"/>
          <w:sz w:val="24"/>
          <w:szCs w:val="24"/>
          <w:lang w:eastAsia="en-CA"/>
        </w:rPr>
        <w:t xml:space="preserve"> is the human body itself. This includes people with disease and “carriers.”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diagram below illustrates the most common reservoir (source) of human disease – other people.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567940" cy="1366666"/>
                <wp:effectExtent l="0" t="0" r="3810" b="5080"/>
                <wp:docPr id="5" name="Picture 3" descr="A group of stick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78974" name="Picture 3" descr="A group of stick figures&#10;&#10;Description automatically generated"/>
                        <pic:cNvPicPr>
                          <a:picLocks noChangeAspect="1"/>
                        </pic:cNvPicPr>
                        <pic:nvPr/>
                      </pic:nvPicPr>
                      <pic:blipFill>
                        <a:blip r:embed="rId17"/>
                        <a:stretch/>
                      </pic:blipFill>
                      <pic:spPr bwMode="auto">
                        <a:xfrm>
                          <a:off x="0" y="0"/>
                          <a:ext cx="2568421" cy="13669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202.20pt;height:107.61pt;mso-wrap-distance-left:0.00pt;mso-wrap-distance-top:0.00pt;mso-wrap-distance-right:0.00pt;mso-wrap-distance-bottom:0.00pt;z-index:1;" stroked="false">
                <v:imagedata r:id="rId17"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2.2.3: Chain of Infection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People with disease harbor thousands of microorganisms </w:t>
      </w:r>
      <w:r>
        <w:rPr>
          <w:rFonts w:ascii="Futura PT Book" w:hAnsi="Futura PT Book" w:eastAsia="Times New Roman" w:cs="Times New Roman"/>
          <w:sz w:val="24"/>
          <w:szCs w:val="24"/>
          <w:lang w:eastAsia="en-CA"/>
        </w:rPr>
        <w:t xml:space="preserve">that are easily passed on to other people. Once a person has disease symptoms, care may be taken to prevent transmission of microorganisms, but there are often more infectious organisms present during the early stages of the disease when the person has no </w:t>
      </w:r>
      <w:r>
        <w:rPr>
          <w:rFonts w:ascii="Futura PT Book" w:hAnsi="Futura PT Book" w:eastAsia="Times New Roman" w:cs="Times New Roman"/>
          <w:sz w:val="24"/>
          <w:szCs w:val="24"/>
          <w:lang w:eastAsia="en-CA"/>
        </w:rPr>
        <w:t xml:space="preserve">idea</w:t>
      </w:r>
      <w:r>
        <w:rPr>
          <w:rFonts w:ascii="Futura PT Book" w:hAnsi="Futura PT Book" w:eastAsia="Times New Roman" w:cs="Times New Roman"/>
          <w:sz w:val="24"/>
          <w:szCs w:val="24"/>
          <w:lang w:eastAsia="en-CA"/>
        </w:rPr>
        <w:t xml:space="preserve"> they are infectious.</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Hepatitis A is a viral infection that initially involves the gastrointestinal tract before infecting the liver. As the virus multiplies in the gastrointestinal tract, millions of virus particles a</w:t>
      </w:r>
      <w:r>
        <w:rPr>
          <w:rFonts w:ascii="Futura PT Book" w:hAnsi="Futura PT Book" w:eastAsia="Times New Roman" w:cs="Times New Roman"/>
          <w:sz w:val="24"/>
          <w:szCs w:val="24"/>
          <w:lang w:eastAsia="en-CA"/>
        </w:rPr>
        <w:t xml:space="preserve">re excreted in feces, but the host has no disease symptoms. If the infected person does not wash his/her hands carefully after using the bathroom, the virus may be transmitted to other people. There are several records of a single food handler transmitting</w:t>
      </w:r>
      <w:r>
        <w:rPr>
          <w:rFonts w:ascii="Futura PT Book" w:hAnsi="Futura PT Book" w:eastAsia="Times New Roman" w:cs="Times New Roman"/>
          <w:sz w:val="24"/>
          <w:szCs w:val="24"/>
          <w:lang w:eastAsia="en-CA"/>
        </w:rPr>
        <w:t xml:space="preserve"> hepatitis A to over a hundred people before they knew they were infected themselves. Once the person has the symptoms of hepatitis, usually jaundice, they take more care with their personal hygiene, but the most infectious stage of the disease has passed.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human reservoir also includes </w:t>
      </w:r>
      <w:r>
        <w:rPr>
          <w:rFonts w:ascii="Futura PT Book" w:hAnsi="Futura PT Book" w:eastAsia="Times New Roman" w:cs="Times New Roman"/>
          <w:b/>
          <w:bCs/>
          <w:sz w:val="24"/>
          <w:szCs w:val="24"/>
          <w:lang w:eastAsia="en-CA"/>
        </w:rPr>
        <w:t xml:space="preserve">carriers</w:t>
      </w:r>
      <w:r>
        <w:rPr>
          <w:rFonts w:ascii="Futura PT Book" w:hAnsi="Futura PT Book" w:eastAsia="Times New Roman" w:cs="Times New Roman"/>
          <w:sz w:val="24"/>
          <w:szCs w:val="24"/>
          <w:lang w:eastAsia="en-CA"/>
        </w:rPr>
        <w:t xml:space="preserve">. A carrier is defined as a </w:t>
      </w:r>
      <w:r>
        <w:rPr>
          <w:rFonts w:ascii="Futura PT Book" w:hAnsi="Futura PT Book" w:eastAsia="Times New Roman" w:cs="Times New Roman"/>
          <w:b/>
          <w:bCs/>
          <w:sz w:val="24"/>
          <w:szCs w:val="24"/>
          <w:lang w:eastAsia="en-CA"/>
        </w:rPr>
        <w:t xml:space="preserve">person harbouring pathogenic organisms</w:t>
      </w:r>
      <w:r>
        <w:rPr>
          <w:rFonts w:ascii="Futura PT Book" w:hAnsi="Futura PT Book" w:eastAsia="Times New Roman" w:cs="Times New Roman"/>
          <w:sz w:val="24"/>
          <w:szCs w:val="24"/>
          <w:lang w:eastAsia="en-CA"/>
        </w:rPr>
        <w:t xml:space="preserve"> but with </w:t>
      </w:r>
      <w:r>
        <w:rPr>
          <w:rFonts w:ascii="Futura PT Book" w:hAnsi="Futura PT Book" w:eastAsia="Times New Roman" w:cs="Times New Roman"/>
          <w:b/>
          <w:bCs/>
          <w:sz w:val="24"/>
          <w:szCs w:val="24"/>
          <w:lang w:eastAsia="en-CA"/>
        </w:rPr>
        <w:t xml:space="preserve">no signs of infection</w:t>
      </w:r>
      <w:r>
        <w:rPr>
          <w:rFonts w:ascii="Futura PT Book" w:hAnsi="Futura PT Book" w:eastAsia="Times New Roman" w:cs="Times New Roman"/>
          <w:sz w:val="24"/>
          <w:szCs w:val="24"/>
          <w:lang w:eastAsia="en-CA"/>
        </w:rPr>
        <w:t xml:space="preserve">. The classical example is a typhoid carrier. This is a person who </w:t>
      </w:r>
      <w:r>
        <w:rPr>
          <w:rFonts w:ascii="Futura PT Book" w:hAnsi="Futura PT Book" w:eastAsia="Times New Roman" w:cs="Times New Roman"/>
          <w:sz w:val="24"/>
          <w:szCs w:val="24"/>
          <w:lang w:eastAsia="en-CA"/>
        </w:rPr>
        <w:t xml:space="preserve">has usually had typhoid and recovered, but some of the typhoid bacteria have remained in the body, often in the gall bladder. These bacteria are excreted sporadically in the feces where they may directly infect another person or contaminate water supplies.</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24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The Saga of Typhoid Mary</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One of the most famous carriers of all times was Mary Mallon who became known as Typhoid Mary.</w:t>
      </w:r>
      <w:r>
        <w:rPr>
          <w:rFonts w:ascii="Futura PT Book" w:hAnsi="Futura PT Book" w:eastAsia="Times New Roman" w:cs="Times New Roman"/>
          <w:sz w:val="24"/>
          <w:szCs w:val="24"/>
          <w:lang w:eastAsia="en-CA"/>
        </w:rPr>
      </w:r>
    </w:p>
    <w:tbl>
      <w:tblPr>
        <w:tblW w:w="0" w:type="auto"/>
        <w:tblCellSpacing w:w="15" w:type="dxa"/>
        <w:tblBorders/>
        <w:tblCellMar>
          <w:left w:w="15" w:type="dxa"/>
          <w:top w:w="15" w:type="dxa"/>
          <w:right w:w="15" w:type="dxa"/>
          <w:bottom w:w="15" w:type="dxa"/>
        </w:tblCellMar>
        <w:tblLook w:val="04A0" w:firstRow="1" w:lastRow="0" w:firstColumn="1" w:lastColumn="0" w:noHBand="0" w:noVBand="1"/>
      </w:tblPr>
      <w:tblGrid>
        <w:gridCol w:w="764"/>
        <w:gridCol w:w="8596"/>
      </w:tblGrid>
      <w:tr>
        <w:trPr>
          <w:tblCellSpacing w:w="15" w:type="dxa"/>
        </w:trPr>
        <w:tc>
          <w:tcPr>
            <w:tcBorders/>
            <w:tcW w:w="915" w:type="dxa"/>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1901</w:t>
            </w:r>
            <w:r>
              <w:rPr>
                <w:rFonts w:ascii="Futura PT Book" w:hAnsi="Futura PT Book" w:eastAsia="Times New Roman" w:cs="Times New Roman"/>
                <w:sz w:val="24"/>
                <w:szCs w:val="24"/>
                <w:lang w:eastAsia="en-CA"/>
              </w:rPr>
            </w:r>
          </w:p>
        </w:tc>
        <w:tc>
          <w:tcPr>
            <w:tcBorders/>
            <w:tcW w:w="12480" w:type="dxa"/>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Mary Mallon worked as a cook for a New York family. Following the arrival of a visitor with typhoid fever, Mary, and later the laundress, also became ill.</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1902</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Mary changed employers. Seven members of the household developed typhoid.</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1903</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Mary moved to Ithaca, New York, where she is believed to be responsible for a typhoid outbreak, which killed 1,300 people.</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1904</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Mary moved to Long Island, where within three weeks four fellow servants became ill.</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1906</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Mary moved twice. Eight new cases and one death.</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1907</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Using a false name, Mary started work as a cook in New York City. Two family members develop typhoid with one of them dying. The health departmen</w:t>
            </w:r>
            <w:r>
              <w:rPr>
                <w:rFonts w:ascii="Futura PT Book" w:hAnsi="Futura PT Book" w:eastAsia="Times New Roman" w:cs="Times New Roman"/>
                <w:sz w:val="24"/>
                <w:szCs w:val="24"/>
                <w:lang w:eastAsia="en-CA"/>
              </w:rPr>
              <w:t xml:space="preserve">t tracked her down. She refused to cooperate with officials who wanted to have her stool tested for the organism. Police forcibly took her to a hospital on an island in the East River for testing, which revealed that she harboured the organism in her gall </w:t>
            </w:r>
            <w:r>
              <w:rPr>
                <w:rFonts w:ascii="Futura PT Book" w:hAnsi="Futura PT Book" w:eastAsia="Times New Roman" w:cs="Times New Roman"/>
                <w:sz w:val="24"/>
                <w:szCs w:val="24"/>
                <w:lang w:eastAsia="en-CA"/>
              </w:rPr>
              <w:t xml:space="preserve">bladder, and</w:t>
            </w:r>
            <w:r>
              <w:rPr>
                <w:rFonts w:ascii="Futura PT Book" w:hAnsi="Futura PT Book" w:eastAsia="Times New Roman" w:cs="Times New Roman"/>
                <w:sz w:val="24"/>
                <w:szCs w:val="24"/>
                <w:lang w:eastAsia="en-CA"/>
              </w:rPr>
              <w:t xml:space="preserve"> shed it in her stool. Mary did not believe in the germ theory of disease and so refused to have her gallbladder removed, as she was sure that she would die during surgery. She was sentenced to involuntary isolation in the hospital.</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1907-10</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Her stool samples were tested every few days, while some cultures were negative, others contained huge numbers of typhoid bacilli. Mary became a media celebrity, as she was held against her will.</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1910</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Using an assumed name, she gained employment at a hospital. Twenty-five cases of typhoid resulted in eight deaths of mostly doctors and nurses. Health authorities returned her to the island hosp</w:t>
            </w:r>
            <w:r>
              <w:rPr>
                <w:rFonts w:ascii="Futura PT Book" w:hAnsi="Futura PT Book" w:eastAsia="Times New Roman" w:cs="Times New Roman"/>
                <w:sz w:val="24"/>
                <w:szCs w:val="24"/>
                <w:lang w:eastAsia="en-CA"/>
              </w:rPr>
              <w:t xml:space="preserve">ital, where she immediately volunteered to work in the kitchen, as cooking was the only job that she liked. Mary steadfastly refused to have gall bladder surgery. As antibiotics were still not available, she remained in quarantine for the rest of her life.</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1938</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Mary Mallon died of a stroke.</w:t>
            </w:r>
            <w:r>
              <w:rPr>
                <w:rFonts w:ascii="Futura PT Book" w:hAnsi="Futura PT Book" w:eastAsia="Times New Roman" w:cs="Times New Roman"/>
                <w:sz w:val="24"/>
                <w:szCs w:val="24"/>
                <w:lang w:eastAsia="en-CA"/>
              </w:rPr>
            </w:r>
          </w:p>
        </w:tc>
      </w:tr>
    </w:tbl>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br/>
      </w:r>
      <w:r>
        <w:rPr>
          <w:rFonts w:ascii="Futura PT Book" w:hAnsi="Futura PT Book" w:eastAsia="Times New Roman" w:cs="Times New Roman"/>
          <w:b/>
          <w:bCs/>
          <w:sz w:val="24"/>
          <w:szCs w:val="24"/>
          <w:lang w:eastAsia="en-CA"/>
        </w:rPr>
        <w:t xml:space="preserve">Reference</w:t>
      </w:r>
      <w:r>
        <w:rPr>
          <w:rFonts w:ascii="Futura PT Book" w:hAnsi="Futura PT Book" w:eastAsia="Times New Roman" w:cs="Times New Roman"/>
          <w:sz w:val="24"/>
          <w:szCs w:val="24"/>
          <w:lang w:eastAsia="en-CA"/>
        </w:rPr>
        <w:t xml:space="preserve">: Black, Jacquelyn G, Microbiology, 5th Edition, Principles and Explorations, John </w:t>
      </w:r>
      <w:r>
        <w:rPr>
          <w:rFonts w:ascii="Futura PT Book" w:hAnsi="Futura PT Book" w:eastAsia="Times New Roman" w:cs="Times New Roman"/>
          <w:sz w:val="24"/>
          <w:szCs w:val="24"/>
          <w:lang w:eastAsia="en-CA"/>
        </w:rPr>
        <w:t xml:space="preserve">Wiley</w:t>
      </w:r>
      <w:r>
        <w:rPr>
          <w:rFonts w:ascii="Futura PT Book" w:hAnsi="Futura PT Book" w:eastAsia="Times New Roman" w:cs="Times New Roman"/>
          <w:sz w:val="24"/>
          <w:szCs w:val="24"/>
          <w:lang w:eastAsia="en-CA"/>
        </w:rPr>
        <w:t xml:space="preserve"> and Sons, 2002</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Infection Sources of a Typhoid Outbreak</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6164580" cy="4595115"/>
                <wp:effectExtent l="0" t="0" r="7620" b="0"/>
                <wp:docPr id="6" name="Picture 16" descr="A close-up of a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52473" name="Picture 16" descr="A close-up of a toilet&#10;&#10;Description automatically generated"/>
                        <pic:cNvPicPr>
                          <a:picLocks noChangeAspect="1"/>
                        </pic:cNvPicPr>
                        <pic:nvPr/>
                      </pic:nvPicPr>
                      <pic:blipFill>
                        <a:blip r:embed="rId18"/>
                        <a:stretch/>
                      </pic:blipFill>
                      <pic:spPr bwMode="auto">
                        <a:xfrm>
                          <a:off x="0" y="0"/>
                          <a:ext cx="6166922" cy="459686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485.40pt;height:361.82pt;mso-wrap-distance-left:0.00pt;mso-wrap-distance-top:0.00pt;mso-wrap-distance-right:0.00pt;mso-wrap-distance-bottom:0.00pt;z-index:1;" stroked="false">
                <v:imagedata r:id="rId18"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Animal Reservoirs</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179320" cy="925346"/>
                <wp:effectExtent l="0" t="0" r="0" b="8255"/>
                <wp:docPr id="7" name="Picture 4" descr="A cartoon mouse with a t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17262" name="Picture 4" descr="A cartoon mouse with a tail&#10;&#10;Description automatically generated"/>
                        <pic:cNvPicPr>
                          <a:picLocks noChangeAspect="1"/>
                        </pic:cNvPicPr>
                        <pic:nvPr/>
                      </pic:nvPicPr>
                      <pic:blipFill>
                        <a:blip r:embed="rId19"/>
                        <a:stretch/>
                      </pic:blipFill>
                      <pic:spPr bwMode="auto">
                        <a:xfrm>
                          <a:off x="0" y="0"/>
                          <a:ext cx="2186931" cy="92857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171.60pt;height:72.86pt;mso-wrap-distance-left:0.00pt;mso-wrap-distance-top:0.00pt;mso-wrap-distance-right:0.00pt;mso-wrap-distance-bottom:0.00pt;z-index:1;" stroked="false">
                <v:imagedata r:id="rId19"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2.2.4: Rodents such as mice may carry infectious microorganisms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Both wild and domestic animals may serve as the reservoir of infectious organisms for humans. Diseases that are primarily found in animals but may be transmitted to humans are called </w:t>
      </w:r>
      <w:r>
        <w:rPr>
          <w:rFonts w:ascii="Futura PT Book" w:hAnsi="Futura PT Book" w:eastAsia="Times New Roman" w:cs="Times New Roman"/>
          <w:b/>
          <w:bCs/>
          <w:sz w:val="24"/>
          <w:szCs w:val="24"/>
          <w:lang w:eastAsia="en-CA"/>
        </w:rPr>
        <w:t xml:space="preserve">zoonoses</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Animals play an important role in Salmonella infections where the animal is usually poultry and man </w:t>
      </w:r>
      <w:r>
        <w:rPr>
          <w:rFonts w:ascii="Futura PT Book" w:hAnsi="Futura PT Book" w:eastAsia="Times New Roman" w:cs="Times New Roman"/>
          <w:sz w:val="24"/>
          <w:szCs w:val="24"/>
          <w:lang w:eastAsia="en-CA"/>
        </w:rPr>
        <w:t xml:space="preserve">is</w:t>
      </w:r>
      <w:r>
        <w:rPr>
          <w:rFonts w:ascii="Futura PT Book" w:hAnsi="Futura PT Book" w:eastAsia="Times New Roman" w:cs="Times New Roman"/>
          <w:sz w:val="24"/>
          <w:szCs w:val="24"/>
          <w:lang w:eastAsia="en-CA"/>
        </w:rPr>
        <w:t xml:space="preserve"> infected by ingestion of improperly cooked poultry.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Other examples of zoonoses are the </w:t>
      </w:r>
      <w:r>
        <w:rPr>
          <w:rFonts w:ascii="Futura PT Book" w:hAnsi="Futura PT Book" w:eastAsia="Times New Roman" w:cs="Times New Roman"/>
          <w:sz w:val="24"/>
          <w:szCs w:val="24"/>
          <w:lang w:eastAsia="en-CA"/>
        </w:rPr>
        <w:t xml:space="preserve">Hanta</w:t>
      </w:r>
      <w:r>
        <w:rPr>
          <w:rFonts w:ascii="Futura PT Book" w:hAnsi="Futura PT Book" w:eastAsia="Times New Roman" w:cs="Times New Roman"/>
          <w:sz w:val="24"/>
          <w:szCs w:val="24"/>
          <w:lang w:eastAsia="en-CA"/>
        </w:rPr>
        <w:t xml:space="preserve"> virus carried by deer mice and rabies carried by dogs, </w:t>
      </w:r>
      <w:r>
        <w:rPr>
          <w:rFonts w:ascii="Futura PT Book" w:hAnsi="Futura PT Book" w:eastAsia="Times New Roman" w:cs="Times New Roman"/>
          <w:sz w:val="24"/>
          <w:szCs w:val="24"/>
          <w:lang w:eastAsia="en-CA"/>
        </w:rPr>
        <w:t xml:space="preserve">racoons</w:t>
      </w:r>
      <w:r>
        <w:rPr>
          <w:rFonts w:ascii="Futura PT Book" w:hAnsi="Futura PT Book" w:eastAsia="Times New Roman" w:cs="Times New Roman"/>
          <w:sz w:val="24"/>
          <w:szCs w:val="24"/>
          <w:lang w:eastAsia="en-CA"/>
        </w:rPr>
        <w:t xml:space="preserve"> and other wild animals.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Zoonoses Related Infection Sources</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20740" cy="3911104"/>
                <wp:effectExtent l="0" t="0" r="3810" b="0"/>
                <wp:docPr id="8" name="Picture 17" descr="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23094" name="Picture 17" descr="Close-up of a computer screen&#10;&#10;Description automatically generated"/>
                        <pic:cNvPicPr>
                          <a:picLocks noChangeAspect="1"/>
                        </pic:cNvPicPr>
                        <pic:nvPr/>
                      </pic:nvPicPr>
                      <pic:blipFill>
                        <a:blip r:embed="rId20"/>
                        <a:stretch/>
                      </pic:blipFill>
                      <pic:spPr bwMode="auto">
                        <a:xfrm>
                          <a:off x="0" y="0"/>
                          <a:ext cx="5926898" cy="391517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466.20pt;height:307.96pt;mso-wrap-distance-left:0.00pt;mso-wrap-distance-top:0.00pt;mso-wrap-distance-right:0.00pt;mso-wrap-distance-bottom:0.00pt;z-index:1;" stroked="false">
                <v:imagedata r:id="rId20"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6219653" cy="1402080"/>
                <wp:effectExtent l="0" t="0" r="0" b="7620"/>
                <wp:docPr id="9" name="Picture 18"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50782" name="Picture 18" descr="A close up of a document&#10;&#10;Description automatically generated"/>
                        <pic:cNvPicPr>
                          <a:picLocks noChangeAspect="1"/>
                        </pic:cNvPicPr>
                        <pic:nvPr/>
                      </pic:nvPicPr>
                      <pic:blipFill>
                        <a:blip r:embed="rId21"/>
                        <a:stretch/>
                      </pic:blipFill>
                      <pic:spPr bwMode="auto">
                        <a:xfrm>
                          <a:off x="0" y="0"/>
                          <a:ext cx="6225189" cy="140332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89.74pt;height:110.40pt;mso-wrap-distance-left:0.00pt;mso-wrap-distance-top:0.00pt;mso-wrap-distance-right:0.00pt;mso-wrap-distance-bottom:0.00pt;z-index:1;" stroked="false">
                <v:imagedata r:id="rId21"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Many diseases are transmitted by carriers. Some examples include streptococcal sore throat, AIDS, hepatitis B and diphtheria. The carrier does not harbor as many infectious microorganisms as the infected </w:t>
      </w:r>
      <w:r>
        <w:rPr>
          <w:rFonts w:ascii="Futura PT Book" w:hAnsi="Futura PT Book" w:eastAsia="Times New Roman" w:cs="Times New Roman"/>
          <w:sz w:val="24"/>
          <w:szCs w:val="24"/>
          <w:lang w:eastAsia="en-CA"/>
        </w:rPr>
        <w:t xml:space="preserve">person, but</w:t>
      </w:r>
      <w:r>
        <w:rPr>
          <w:rFonts w:ascii="Futura PT Book" w:hAnsi="Futura PT Book" w:eastAsia="Times New Roman" w:cs="Times New Roman"/>
          <w:sz w:val="24"/>
          <w:szCs w:val="24"/>
          <w:lang w:eastAsia="en-CA"/>
        </w:rPr>
        <w:t xml:space="preserve"> is often more dangerous because they might not know that they are carrying dangerous microorganisms.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term “carrier” may be extended to include the incubation period of a disease where the person has the infectious organisms but shows no disease symptoms.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Once the person has recovered from a </w:t>
      </w:r>
      <w:r>
        <w:rPr>
          <w:rFonts w:ascii="Futura PT Book" w:hAnsi="Futura PT Book" w:eastAsia="Times New Roman" w:cs="Times New Roman"/>
          <w:sz w:val="24"/>
          <w:szCs w:val="24"/>
          <w:lang w:eastAsia="en-CA"/>
        </w:rPr>
        <w:t xml:space="preserve">disease</w:t>
      </w:r>
      <w:r>
        <w:rPr>
          <w:rFonts w:ascii="Futura PT Book" w:hAnsi="Futura PT Book" w:eastAsia="Times New Roman" w:cs="Times New Roman"/>
          <w:sz w:val="24"/>
          <w:szCs w:val="24"/>
          <w:lang w:eastAsia="en-CA"/>
        </w:rPr>
        <w:t xml:space="preserve"> they may still be carrying infectious organisms. This person is called a </w:t>
      </w:r>
      <w:r>
        <w:rPr>
          <w:rFonts w:ascii="Futura PT Book" w:hAnsi="Futura PT Book" w:eastAsia="Times New Roman" w:cs="Times New Roman"/>
          <w:b/>
          <w:bCs/>
          <w:sz w:val="24"/>
          <w:szCs w:val="24"/>
          <w:lang w:eastAsia="en-CA"/>
        </w:rPr>
        <w:t xml:space="preserve">convalescent carrier</w:t>
      </w:r>
      <w:r>
        <w:rPr>
          <w:rFonts w:ascii="Futura PT Book" w:hAnsi="Futura PT Book" w:eastAsia="Times New Roman" w:cs="Times New Roman"/>
          <w:sz w:val="24"/>
          <w:szCs w:val="24"/>
          <w:lang w:eastAsia="en-CA"/>
        </w:rPr>
        <w:t xml:space="preserve">. If they are still carrying the organisms after </w:t>
      </w:r>
      <w:r>
        <w:rPr>
          <w:rFonts w:ascii="Futura PT Book" w:hAnsi="Futura PT Book" w:eastAsia="Times New Roman" w:cs="Times New Roman"/>
          <w:b/>
          <w:bCs/>
          <w:sz w:val="24"/>
          <w:szCs w:val="24"/>
          <w:lang w:eastAsia="en-CA"/>
        </w:rPr>
        <w:t xml:space="preserve">six months</w:t>
      </w:r>
      <w:r>
        <w:rPr>
          <w:rFonts w:ascii="Futura PT Book" w:hAnsi="Futura PT Book" w:eastAsia="Times New Roman" w:cs="Times New Roman"/>
          <w:sz w:val="24"/>
          <w:szCs w:val="24"/>
          <w:lang w:eastAsia="en-CA"/>
        </w:rPr>
        <w:t xml:space="preserve">, they are called a </w:t>
      </w:r>
      <w:r>
        <w:rPr>
          <w:rFonts w:ascii="Futura PT Book" w:hAnsi="Futura PT Book" w:eastAsia="Times New Roman" w:cs="Times New Roman"/>
          <w:b/>
          <w:bCs/>
          <w:sz w:val="24"/>
          <w:szCs w:val="24"/>
          <w:lang w:eastAsia="en-CA"/>
        </w:rPr>
        <w:t xml:space="preserve">chronic carrier</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Non-Living Reservoirs</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Soil and water contain a variety of microorganisms, but few of these </w:t>
      </w:r>
      <w:r>
        <w:rPr>
          <w:rFonts w:ascii="Futura PT Book" w:hAnsi="Futura PT Book" w:eastAsia="Times New Roman" w:cs="Times New Roman"/>
          <w:sz w:val="24"/>
          <w:szCs w:val="24"/>
          <w:lang w:eastAsia="en-CA"/>
        </w:rPr>
        <w:t xml:space="preserve">are capable of causing</w:t>
      </w:r>
      <w:r>
        <w:rPr>
          <w:rFonts w:ascii="Futura PT Book" w:hAnsi="Futura PT Book" w:eastAsia="Times New Roman" w:cs="Times New Roman"/>
          <w:sz w:val="24"/>
          <w:szCs w:val="24"/>
          <w:lang w:eastAsia="en-CA"/>
        </w:rPr>
        <w:t xml:space="preserve"> disease. Two notable exceptions are botulism and tetanus. The spores responsible for </w:t>
      </w:r>
      <w:r>
        <w:rPr>
          <w:rFonts w:ascii="Futura PT Book" w:hAnsi="Futura PT Book" w:eastAsia="Times New Roman" w:cs="Times New Roman"/>
          <w:sz w:val="24"/>
          <w:szCs w:val="24"/>
          <w:lang w:eastAsia="en-CA"/>
        </w:rPr>
        <w:t xml:space="preserve">both of these</w:t>
      </w:r>
      <w:r>
        <w:rPr>
          <w:rFonts w:ascii="Futura PT Book" w:hAnsi="Futura PT Book" w:eastAsia="Times New Roman" w:cs="Times New Roman"/>
          <w:sz w:val="24"/>
          <w:szCs w:val="24"/>
          <w:lang w:eastAsia="en-CA"/>
        </w:rPr>
        <w:t xml:space="preserve"> diseases are found in soil but simple contact with soil will not result in disease.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Botulism is a type of food </w:t>
      </w:r>
      <w:r>
        <w:rPr>
          <w:rFonts w:ascii="Futura PT Book" w:hAnsi="Futura PT Book" w:eastAsia="Times New Roman" w:cs="Times New Roman"/>
          <w:sz w:val="24"/>
          <w:szCs w:val="24"/>
          <w:lang w:eastAsia="en-CA"/>
        </w:rPr>
        <w:t xml:space="preserve">poisoning</w:t>
      </w:r>
      <w:r>
        <w:rPr>
          <w:rFonts w:ascii="Futura PT Book" w:hAnsi="Futura PT Book" w:eastAsia="Times New Roman" w:cs="Times New Roman"/>
          <w:sz w:val="24"/>
          <w:szCs w:val="24"/>
          <w:lang w:eastAsia="en-CA"/>
        </w:rPr>
        <w:t xml:space="preserve"> and the spores must first grow in a food</w:t>
      </w:r>
      <w:r>
        <w:rPr>
          <w:rFonts w:ascii="Futura PT Book" w:hAnsi="Futura PT Book" w:eastAsia="Times New Roman" w:cs="Times New Roman"/>
          <w:sz w:val="24"/>
          <w:szCs w:val="24"/>
          <w:lang w:eastAsia="en-CA"/>
        </w:rPr>
        <w:t xml:space="preserve"> and produce toxin before disease results. Tetanus only results when spores are introduced into human tissue under conditions where there is little or no oxygen present. This oxygen-free environment is necessary for the spores to germinate in human tissue.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non-living reservoirs of health care facilities are of concern to health care workers. </w:t>
      </w:r>
      <w:r>
        <w:rPr>
          <w:rFonts w:ascii="Futura PT Book" w:hAnsi="Futura PT Book" w:eastAsia="Times New Roman" w:cs="Times New Roman"/>
          <w:b/>
          <w:bCs/>
          <w:sz w:val="24"/>
          <w:szCs w:val="24"/>
          <w:lang w:eastAsia="en-CA"/>
        </w:rPr>
        <w:t xml:space="preserve">Bacteria will grow in most moist environments</w:t>
      </w:r>
      <w:r>
        <w:rPr>
          <w:rFonts w:ascii="Futura PT Book" w:hAnsi="Futura PT Book" w:eastAsia="Times New Roman" w:cs="Times New Roman"/>
          <w:sz w:val="24"/>
          <w:szCs w:val="24"/>
          <w:lang w:eastAsia="en-CA"/>
        </w:rPr>
        <w:t xml:space="preserve"> in these institutions and may become important reservoirs of bacteria responsible for hospital acquired infections. Leaking </w:t>
      </w:r>
      <w:r>
        <w:rPr>
          <w:rFonts w:ascii="Futura PT Book" w:hAnsi="Futura PT Book" w:eastAsia="Times New Roman" w:cs="Times New Roman"/>
          <w:sz w:val="24"/>
          <w:szCs w:val="24"/>
          <w:lang w:eastAsia="en-CA"/>
        </w:rPr>
        <w:t xml:space="preserve">drain pipes</w:t>
      </w:r>
      <w:r>
        <w:rPr>
          <w:rFonts w:ascii="Futura PT Book" w:hAnsi="Futura PT Book" w:eastAsia="Times New Roman" w:cs="Times New Roman"/>
          <w:sz w:val="24"/>
          <w:szCs w:val="24"/>
          <w:lang w:eastAsia="en-CA"/>
        </w:rPr>
        <w:t xml:space="preserve">, wet equipment, therapy pools and sinks have all been identified as sources of infectious bacteria. Flowers are not allowed in some areas of the hospital because the water may be a source of infectious organisms. The bacteria called </w:t>
      </w:r>
      <w:r>
        <w:rPr>
          <w:rFonts w:ascii="Futura PT Book" w:hAnsi="Futura PT Book" w:eastAsia="Times New Roman" w:cs="Times New Roman"/>
          <w:i/>
          <w:iCs/>
          <w:sz w:val="24"/>
          <w:szCs w:val="24"/>
          <w:lang w:eastAsia="en-CA"/>
        </w:rPr>
        <w:t xml:space="preserve">Pseudomonas aeruginosa</w:t>
      </w:r>
      <w:r>
        <w:rPr>
          <w:rFonts w:ascii="Futura PT Book" w:hAnsi="Futura PT Book" w:eastAsia="Times New Roman" w:cs="Times New Roman"/>
          <w:sz w:val="24"/>
          <w:szCs w:val="24"/>
          <w:lang w:eastAsia="en-CA"/>
        </w:rPr>
        <w:t xml:space="preserve">, may be found norma</w:t>
      </w:r>
      <w:r>
        <w:rPr>
          <w:rFonts w:ascii="Futura PT Book" w:hAnsi="Futura PT Book" w:eastAsia="Times New Roman" w:cs="Times New Roman"/>
          <w:sz w:val="24"/>
          <w:szCs w:val="24"/>
          <w:lang w:eastAsia="en-CA"/>
        </w:rPr>
        <w:t xml:space="preserve">lly in the environment in soil, water or on plants It does not usually cause a problem. However, if it makes its way into a health care facility, where it is warm and moist, patients with compromised immune systems may develop life threatening infections. </w:t>
      </w:r>
      <w:r>
        <w:rPr>
          <w:rFonts w:ascii="Futura PT Book" w:hAnsi="Futura PT Book" w:eastAsia="Times New Roman" w:cs="Times New Roman"/>
          <w:i/>
          <w:iCs/>
          <w:sz w:val="24"/>
          <w:szCs w:val="24"/>
          <w:lang w:eastAsia="en-CA"/>
        </w:rPr>
        <w:t xml:space="preserve">Pseudomonas</w:t>
      </w:r>
      <w:r>
        <w:rPr>
          <w:rFonts w:ascii="Futura PT Book" w:hAnsi="Futura PT Book" w:eastAsia="Times New Roman" w:cs="Times New Roman"/>
          <w:sz w:val="24"/>
          <w:szCs w:val="24"/>
          <w:lang w:eastAsia="en-CA"/>
        </w:rPr>
        <w:t xml:space="preserve"> is resistant to a wide range of antibiotics, so is difficult to treat.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Skin rashes may also result from exposure to large numbers of organisms that may be found in untended recreational hot tubs. It is wise to shower with a soap that lathers well following a soak in a hot tub to remove any potentially contaminating organisms.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Pseudomonas related infections</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4486275"/>
                <wp:effectExtent l="0" t="0" r="0" b="9525"/>
                <wp:docPr id="10" name="Picture 19" descr="Close-up of a person's sk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35246" name="Picture 19" descr="Close-up of a person's skin&#10;&#10;Description automatically generated"/>
                        <pic:cNvPicPr>
                          <a:picLocks noChangeAspect="1"/>
                        </pic:cNvPicPr>
                        <pic:nvPr/>
                      </pic:nvPicPr>
                      <pic:blipFill>
                        <a:blip r:embed="rId22"/>
                        <a:stretch/>
                      </pic:blipFill>
                      <pic:spPr bwMode="auto">
                        <a:xfrm>
                          <a:off x="0" y="0"/>
                          <a:ext cx="5943600" cy="448627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68.00pt;height:353.25pt;mso-wrap-distance-left:0.00pt;mso-wrap-distance-top:0.00pt;mso-wrap-distance-right:0.00pt;mso-wrap-distance-bottom:0.00pt;z-index:1;" stroked="false">
                <v:imagedata r:id="rId22"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Transmission of Infectious Microbes</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causative agents of disease can be transmitted from the reservoir to a susceptible host by three </w:t>
      </w:r>
      <w:r>
        <w:rPr>
          <w:rFonts w:ascii="Futura PT Book" w:hAnsi="Futura PT Book" w:eastAsia="Times New Roman" w:cs="Times New Roman"/>
          <w:sz w:val="24"/>
          <w:szCs w:val="24"/>
          <w:lang w:eastAsia="en-CA"/>
        </w:rPr>
        <w:t xml:space="preserve">principle</w:t>
      </w:r>
      <w:r>
        <w:rPr>
          <w:rFonts w:ascii="Futura PT Book" w:hAnsi="Futura PT Book" w:eastAsia="Times New Roman" w:cs="Times New Roman"/>
          <w:sz w:val="24"/>
          <w:szCs w:val="24"/>
          <w:lang w:eastAsia="en-CA"/>
        </w:rPr>
        <w:t xml:space="preserve"> routes: contact, vehicle and vector.</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Contact Transmission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Contact transmission includes the spread of microorganisms by direct contact, indirect </w:t>
      </w:r>
      <w:r>
        <w:rPr>
          <w:rFonts w:ascii="Futura PT Book" w:hAnsi="Futura PT Book" w:eastAsia="Times New Roman" w:cs="Times New Roman"/>
          <w:sz w:val="24"/>
          <w:szCs w:val="24"/>
          <w:lang w:eastAsia="en-CA"/>
        </w:rPr>
        <w:t xml:space="preserve">contact</w:t>
      </w:r>
      <w:r>
        <w:rPr>
          <w:rFonts w:ascii="Futura PT Book" w:hAnsi="Futura PT Book" w:eastAsia="Times New Roman" w:cs="Times New Roman"/>
          <w:sz w:val="24"/>
          <w:szCs w:val="24"/>
          <w:lang w:eastAsia="en-CA"/>
        </w:rPr>
        <w:t xml:space="preserve"> and droplet transmission.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866900" cy="1548342"/>
                <wp:effectExtent l="0" t="0" r="0" b="0"/>
                <wp:docPr id="11" name="Picture 5" descr="A drawing of two people kis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72775" name="Picture 5" descr="A drawing of two people kissing&#10;&#10;Description automatically generated"/>
                        <pic:cNvPicPr>
                          <a:picLocks noChangeAspect="1"/>
                        </pic:cNvPicPr>
                        <pic:nvPr/>
                      </pic:nvPicPr>
                      <pic:blipFill>
                        <a:blip r:embed="rId23"/>
                        <a:stretch/>
                      </pic:blipFill>
                      <pic:spPr bwMode="auto">
                        <a:xfrm>
                          <a:off x="0" y="0"/>
                          <a:ext cx="1872372" cy="155288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147.00pt;height:121.92pt;mso-wrap-distance-left:0.00pt;mso-wrap-distance-top:0.00pt;mso-wrap-distance-right:0.00pt;mso-wrap-distance-bottom:0.00pt;z-index:1;" stroked="false">
                <v:imagedata r:id="rId23"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2.2.5</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 </w:t>
      </w:r>
      <w:r>
        <w:rPr>
          <w:rFonts w:ascii="Futura PT Book" w:hAnsi="Futura PT Book" w:eastAsia="Times New Roman" w:cs="Times New Roman"/>
          <w:b/>
          <w:bCs/>
          <w:sz w:val="24"/>
          <w:szCs w:val="24"/>
          <w:lang w:eastAsia="en-CA"/>
        </w:rPr>
        <w:t xml:space="preserve">direct contact transmission</w:t>
      </w:r>
      <w:r>
        <w:rPr>
          <w:rFonts w:ascii="Futura PT Book" w:hAnsi="Futura PT Book" w:eastAsia="Times New Roman" w:cs="Times New Roman"/>
          <w:sz w:val="24"/>
          <w:szCs w:val="24"/>
          <w:lang w:eastAsia="en-CA"/>
        </w:rPr>
        <w:t xml:space="preserve"> shown in the drawing above, there is direct physical contact between the reservoir and the host. There is no intermediate object involved and for this reason </w:t>
      </w:r>
      <w:r>
        <w:rPr>
          <w:rFonts w:ascii="Futura PT Book" w:hAnsi="Futura PT Book" w:eastAsia="Times New Roman" w:cs="Times New Roman"/>
          <w:b/>
          <w:bCs/>
          <w:sz w:val="24"/>
          <w:szCs w:val="24"/>
          <w:lang w:eastAsia="en-CA"/>
        </w:rPr>
        <w:t xml:space="preserve">person-to-person transmission</w:t>
      </w:r>
      <w:r>
        <w:rPr>
          <w:rFonts w:ascii="Futura PT Book" w:hAnsi="Futura PT Book" w:eastAsia="Times New Roman" w:cs="Times New Roman"/>
          <w:sz w:val="24"/>
          <w:szCs w:val="24"/>
          <w:lang w:eastAsia="en-CA"/>
        </w:rPr>
        <w:t xml:space="preserve"> means the same thing. Touching, </w:t>
      </w:r>
      <w:r>
        <w:rPr>
          <w:rFonts w:ascii="Futura PT Book" w:hAnsi="Futura PT Book" w:eastAsia="Times New Roman" w:cs="Times New Roman"/>
          <w:sz w:val="24"/>
          <w:szCs w:val="24"/>
          <w:lang w:eastAsia="en-CA"/>
        </w:rPr>
        <w:t xml:space="preserve">kissing</w:t>
      </w:r>
      <w:r>
        <w:rPr>
          <w:rFonts w:ascii="Futura PT Book" w:hAnsi="Futura PT Book" w:eastAsia="Times New Roman" w:cs="Times New Roman"/>
          <w:sz w:val="24"/>
          <w:szCs w:val="24"/>
          <w:lang w:eastAsia="en-CA"/>
        </w:rPr>
        <w:t xml:space="preserve"> and sexual intercourse are the usual forms of direct contact transmission. Many diseases such as colds, flu, streptococcal sore </w:t>
      </w:r>
      <w:r>
        <w:rPr>
          <w:rFonts w:ascii="Futura PT Book" w:hAnsi="Futura PT Book" w:eastAsia="Times New Roman" w:cs="Times New Roman"/>
          <w:sz w:val="24"/>
          <w:szCs w:val="24"/>
          <w:lang w:eastAsia="en-CA"/>
        </w:rPr>
        <w:t xml:space="preserve">throat</w:t>
      </w:r>
      <w:r>
        <w:rPr>
          <w:rFonts w:ascii="Futura PT Book" w:hAnsi="Futura PT Book" w:eastAsia="Times New Roman" w:cs="Times New Roman"/>
          <w:sz w:val="24"/>
          <w:szCs w:val="24"/>
          <w:lang w:eastAsia="en-CA"/>
        </w:rPr>
        <w:t xml:space="preserve"> and gonorrhea are transmitted this way.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783080" cy="1556657"/>
                <wp:effectExtent l="0" t="0" r="7620" b="5715"/>
                <wp:docPr id="12" name="Picture 6" descr="A cartoon of two people run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133" name="Picture 6" descr="A cartoon of two people running&#10;&#10;Description automatically generated with medium confidence"/>
                        <pic:cNvPicPr>
                          <a:picLocks noChangeAspect="1"/>
                        </pic:cNvPicPr>
                        <pic:nvPr/>
                      </pic:nvPicPr>
                      <pic:blipFill>
                        <a:blip r:embed="rId24"/>
                        <a:stretch/>
                      </pic:blipFill>
                      <pic:spPr bwMode="auto">
                        <a:xfrm>
                          <a:off x="0" y="0"/>
                          <a:ext cx="1783818" cy="155730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140.40pt;height:122.57pt;mso-wrap-distance-left:0.00pt;mso-wrap-distance-top:0.00pt;mso-wrap-distance-right:0.00pt;mso-wrap-distance-bottom:0.00pt;z-index:1;" stroked="false">
                <v:imagedata r:id="rId24"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2.2.6</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Indirect contact transmission</w:t>
      </w:r>
      <w:r>
        <w:rPr>
          <w:rFonts w:ascii="Futura PT Book" w:hAnsi="Futura PT Book" w:eastAsia="Times New Roman" w:cs="Times New Roman"/>
          <w:sz w:val="24"/>
          <w:szCs w:val="24"/>
          <w:lang w:eastAsia="en-CA"/>
        </w:rPr>
        <w:t xml:space="preserve">, shown in the drawing above, occurs when the infectious agent is transferred from the reservoir to a non-living object, or </w:t>
      </w:r>
      <w:r>
        <w:rPr>
          <w:rFonts w:ascii="Futura PT Book" w:hAnsi="Futura PT Book" w:eastAsia="Times New Roman" w:cs="Times New Roman"/>
          <w:b/>
          <w:bCs/>
          <w:sz w:val="24"/>
          <w:szCs w:val="24"/>
          <w:lang w:eastAsia="en-CA"/>
        </w:rPr>
        <w:t xml:space="preserve">fomite</w:t>
      </w:r>
      <w:r>
        <w:rPr>
          <w:rFonts w:ascii="Futura PT Book" w:hAnsi="Futura PT Book" w:eastAsia="Times New Roman" w:cs="Times New Roman"/>
          <w:sz w:val="24"/>
          <w:szCs w:val="24"/>
          <w:lang w:eastAsia="en-CA"/>
        </w:rPr>
        <w:t xml:space="preserve">, and then to the susceptible host. Bedding, towels, eating utensils, diapers, toys, syringes, endoscopes, uncovered knobs and handles in dental offices, </w:t>
      </w:r>
      <w:r>
        <w:rPr>
          <w:rFonts w:ascii="Futura PT Book" w:hAnsi="Futura PT Book" w:eastAsia="Times New Roman" w:cs="Times New Roman"/>
          <w:sz w:val="24"/>
          <w:szCs w:val="24"/>
          <w:lang w:eastAsia="en-CA"/>
        </w:rPr>
        <w:t xml:space="preserve">thermometers</w:t>
      </w:r>
      <w:r>
        <w:rPr>
          <w:rFonts w:ascii="Futura PT Book" w:hAnsi="Futura PT Book" w:eastAsia="Times New Roman" w:cs="Times New Roman"/>
          <w:sz w:val="24"/>
          <w:szCs w:val="24"/>
          <w:lang w:eastAsia="en-CA"/>
        </w:rPr>
        <w:t xml:space="preserve"> and contaminated tissues (Kleenex) are fomites that may be involved in direct transmission of infectious agents in the health care setting. An exampl</w:t>
      </w:r>
      <w:r>
        <w:rPr>
          <w:rFonts w:ascii="Futura PT Book" w:hAnsi="Futura PT Book" w:eastAsia="Times New Roman" w:cs="Times New Roman"/>
          <w:sz w:val="24"/>
          <w:szCs w:val="24"/>
          <w:lang w:eastAsia="en-CA"/>
        </w:rPr>
        <w:t xml:space="preserve">e would be the transmission of colds – a person coughs on their hand, touches something, second person touches same item and spreads the virus to their own mucous membranes. Hepatitis B can be spread via dried blood to a cut on a second susceptible person.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943100" cy="1696357"/>
                <wp:effectExtent l="0" t="0" r="0" b="0"/>
                <wp:docPr id="13" name="Picture 7" descr="A cartoon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266721" name="Picture 7" descr="A cartoon of two people&#10;&#10;Description automatically generated"/>
                        <pic:cNvPicPr>
                          <a:picLocks noChangeAspect="1"/>
                        </pic:cNvPicPr>
                        <pic:nvPr/>
                      </pic:nvPicPr>
                      <pic:blipFill>
                        <a:blip r:embed="rId25"/>
                        <a:stretch/>
                      </pic:blipFill>
                      <pic:spPr bwMode="auto">
                        <a:xfrm>
                          <a:off x="0" y="0"/>
                          <a:ext cx="1945950" cy="169884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53.00pt;height:133.57pt;mso-wrap-distance-left:0.00pt;mso-wrap-distance-top:0.00pt;mso-wrap-distance-right:0.00pt;mso-wrap-distance-bottom:0.00pt;z-index:1;" stroked="false">
                <v:imagedata r:id="rId25"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2.2.7</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Droplet transmission</w:t>
      </w:r>
      <w:r>
        <w:rPr>
          <w:rFonts w:ascii="Futura PT Book" w:hAnsi="Futura PT Book" w:eastAsia="Times New Roman" w:cs="Times New Roman"/>
          <w:sz w:val="24"/>
          <w:szCs w:val="24"/>
          <w:lang w:eastAsia="en-CA"/>
        </w:rPr>
        <w:t xml:space="preserve"> as shown in the drawing above is transmission in which the infectious microbes are contained in mucus droplets discharged from the respiratory tract of the reservoir. These relatively large particles only travel </w:t>
      </w:r>
      <w:r>
        <w:rPr>
          <w:rFonts w:ascii="Futura PT Book" w:hAnsi="Futura PT Book" w:eastAsia="Times New Roman" w:cs="Times New Roman"/>
          <w:b/>
          <w:bCs/>
          <w:sz w:val="24"/>
          <w:szCs w:val="24"/>
          <w:lang w:eastAsia="en-CA"/>
        </w:rPr>
        <w:t xml:space="preserve">one metre or less </w:t>
      </w:r>
      <w:r>
        <w:rPr>
          <w:rFonts w:ascii="Futura PT Book" w:hAnsi="Futura PT Book" w:eastAsia="Times New Roman" w:cs="Times New Roman"/>
          <w:sz w:val="24"/>
          <w:szCs w:val="24"/>
          <w:lang w:eastAsia="en-CA"/>
        </w:rPr>
        <w:t xml:space="preserve">from the reservoir and the person being infected must be in </w:t>
      </w:r>
      <w:r>
        <w:rPr>
          <w:rFonts w:ascii="Futura PT Book" w:hAnsi="Futura PT Book" w:eastAsia="Times New Roman" w:cs="Times New Roman"/>
          <w:sz w:val="24"/>
          <w:szCs w:val="24"/>
          <w:lang w:eastAsia="en-CA"/>
        </w:rPr>
        <w:t xml:space="preserve">close proximity</w:t>
      </w:r>
      <w:r>
        <w:rPr>
          <w:rFonts w:ascii="Futura PT Book" w:hAnsi="Futura PT Book" w:eastAsia="Times New Roman" w:cs="Times New Roman"/>
          <w:sz w:val="24"/>
          <w:szCs w:val="24"/>
          <w:lang w:eastAsia="en-CA"/>
        </w:rPr>
        <w:t xml:space="preserve">. Colds, the flu, Staphylococcal pneumonia, and whooping cough are spread this way.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definition indicating that droplets fall within one meter is currently under review (2009). The distance may increase to two meters for this definition, as the </w:t>
      </w:r>
      <w:r>
        <w:rPr>
          <w:rFonts w:ascii="Futura PT Book" w:hAnsi="Futura PT Book" w:eastAsia="Times New Roman" w:cs="Times New Roman"/>
          <w:sz w:val="24"/>
          <w:szCs w:val="24"/>
          <w:lang w:eastAsia="en-CA"/>
        </w:rPr>
        <w:t xml:space="preserve">one meter</w:t>
      </w:r>
      <w:r>
        <w:rPr>
          <w:rFonts w:ascii="Futura PT Book" w:hAnsi="Futura PT Book" w:eastAsia="Times New Roman" w:cs="Times New Roman"/>
          <w:sz w:val="24"/>
          <w:szCs w:val="24"/>
          <w:lang w:eastAsia="en-CA"/>
        </w:rPr>
        <w:t xml:space="preserve"> rule was based on information from an informal study done in 1922</w:t>
      </w:r>
      <w:r>
        <w:rPr>
          <w:rFonts w:ascii="Futura PT Book" w:hAnsi="Futura PT Book" w:eastAsia="Times New Roman" w:cs="Times New Roman"/>
          <w:b/>
          <w:bCs/>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 June 2009, Health Canada instru</w:t>
      </w:r>
      <w:r>
        <w:rPr>
          <w:rFonts w:ascii="Futura PT Book" w:hAnsi="Futura PT Book" w:eastAsia="Times New Roman" w:cs="Times New Roman"/>
          <w:sz w:val="24"/>
          <w:szCs w:val="24"/>
          <w:lang w:eastAsia="en-CA"/>
        </w:rPr>
        <w:t xml:space="preserve">ctions for the H1N1 swine flu outbreak indicate that a surgical procedure mask used for droplet precautions be used if working within 2 meters of a patient. N 95 masks are indicated for coughing patients and aerosol producing procedures such as suctioning.</w:t>
      </w:r>
      <w:r>
        <w:rPr>
          <w:rFonts w:ascii="Futura PT Book" w:hAnsi="Futura PT Book" w:eastAsia="Times New Roman" w:cs="Times New Roman"/>
          <w:sz w:val="24"/>
          <w:szCs w:val="24"/>
          <w:lang w:eastAsia="en-CA"/>
        </w:rPr>
      </w:r>
    </w:p>
    <w:tbl>
      <w:tblPr>
        <w:tblW w:w="0" w:type="auto"/>
        <w:jc w:val="center"/>
        <w:tblCellSpacing w:w="15" w:type="dxa"/>
        <w:tblBorders/>
        <w:tblCellMar>
          <w:left w:w="15" w:type="dxa"/>
          <w:top w:w="15" w:type="dxa"/>
          <w:right w:w="15" w:type="dxa"/>
          <w:bottom w:w="15" w:type="dxa"/>
        </w:tblCellMar>
        <w:tblLook w:val="04A0" w:firstRow="1" w:lastRow="0" w:firstColumn="1" w:lastColumn="0" w:noHBand="0" w:noVBand="1"/>
      </w:tblPr>
      <w:tblGrid>
        <w:gridCol w:w="4090"/>
        <w:gridCol w:w="5270"/>
      </w:tblGrid>
      <w:tr>
        <w:trPr>
          <w:jc w:val="center"/>
          <w:tblCellSpacing w:w="15" w:type="dxa"/>
        </w:trPr>
        <w:tc>
          <w:tcPr>
            <w:tcBorders/>
            <w:tcW w:w="4185"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301240" cy="1598083"/>
                      <wp:effectExtent l="0" t="0" r="3810" b="2540"/>
                      <wp:docPr id="14" name="Picture 8" descr="A person blowing out a white cloud of du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94097" name="Picture 8" descr="A person blowing out a white cloud of dust&#10;&#10;Description automatically generated with medium confidence"/>
                              <pic:cNvPicPr>
                                <a:picLocks noChangeAspect="1"/>
                              </pic:cNvPicPr>
                              <pic:nvPr/>
                            </pic:nvPicPr>
                            <pic:blipFill>
                              <a:blip r:embed="rId26"/>
                              <a:stretch/>
                            </pic:blipFill>
                            <pic:spPr bwMode="auto">
                              <a:xfrm>
                                <a:off x="0" y="0"/>
                                <a:ext cx="2308678" cy="160324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181.20pt;height:125.83pt;mso-wrap-distance-left:0.00pt;mso-wrap-distance-top:0.00pt;mso-wrap-distance-right:0.00pt;mso-wrap-distance-bottom:0.00pt;z-index:1;" stroked="false">
                      <v:imagedata r:id="rId26" o:title=""/>
                      <o:lock v:ext="edit" rotation="t"/>
                    </v:shape>
                  </w:pict>
                </mc:Fallback>
              </mc:AlternateContent>
            </w:r>
            <w:r>
              <w:rPr>
                <w:rFonts w:ascii="Futura PT Book" w:hAnsi="Futura PT Book" w:eastAsia="Times New Roman" w:cs="Times New Roman"/>
                <w:sz w:val="24"/>
                <w:szCs w:val="24"/>
                <w:lang w:eastAsia="en-CA"/>
              </w:rPr>
            </w:r>
          </w:p>
        </w:tc>
        <w:tc>
          <w:tcPr>
            <w:tcBorders/>
            <w:tcW w:w="6720"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Description: Note the large particles within one – two meters of the mouth.</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2.2.8: Used with permission: (© Courtesy SAIT, 20196800)</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Vehicle Transmission</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087880" cy="1267641"/>
                <wp:effectExtent l="0" t="0" r="7620" b="8890"/>
                <wp:docPr id="15" name="Picture 9" descr="A cartoon of two people sitting in a b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06352" name="Picture 9" descr="A cartoon of two people sitting in a bowl&#10;&#10;Description automatically generated"/>
                        <pic:cNvPicPr>
                          <a:picLocks noChangeAspect="1"/>
                        </pic:cNvPicPr>
                        <pic:nvPr/>
                      </pic:nvPicPr>
                      <pic:blipFill>
                        <a:blip r:embed="rId27"/>
                        <a:stretch/>
                      </pic:blipFill>
                      <pic:spPr bwMode="auto">
                        <a:xfrm>
                          <a:off x="0" y="0"/>
                          <a:ext cx="2090507" cy="126923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164.40pt;height:99.81pt;mso-wrap-distance-left:0.00pt;mso-wrap-distance-top:0.00pt;mso-wrap-distance-right:0.00pt;mso-wrap-distance-bottom:0.00pt;z-index:1;" stroked="false">
                <v:imagedata r:id="rId27"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2.2.8</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Vehicle transmission</w:t>
      </w:r>
      <w:r>
        <w:rPr>
          <w:rFonts w:ascii="Futura PT Book" w:hAnsi="Futura PT Book" w:eastAsia="Times New Roman" w:cs="Times New Roman"/>
          <w:sz w:val="24"/>
          <w:szCs w:val="24"/>
          <w:lang w:eastAsia="en-CA"/>
        </w:rPr>
        <w:t xml:space="preserve">, shown in the drawing above, refers to the transmission of infectious microbes by an </w:t>
      </w:r>
      <w:r>
        <w:rPr>
          <w:rFonts w:ascii="Futura PT Book" w:hAnsi="Futura PT Book" w:eastAsia="Times New Roman" w:cs="Times New Roman"/>
          <w:b/>
          <w:bCs/>
          <w:sz w:val="24"/>
          <w:szCs w:val="24"/>
          <w:lang w:eastAsia="en-CA"/>
        </w:rPr>
        <w:t xml:space="preserve">agent such as food </w:t>
      </w:r>
      <w:r>
        <w:rPr>
          <w:rFonts w:ascii="Futura PT Book" w:hAnsi="Futura PT Book" w:eastAsia="Times New Roman" w:cs="Times New Roman"/>
          <w:sz w:val="24"/>
          <w:szCs w:val="24"/>
          <w:lang w:eastAsia="en-CA"/>
        </w:rPr>
        <w:t xml:space="preserve">(e.g.,</w:t>
      </w:r>
      <w:r>
        <w:rPr>
          <w:rFonts w:ascii="Futura PT Book" w:hAnsi="Futura PT Book" w:eastAsia="Times New Roman" w:cs="Times New Roman"/>
          <w:b/>
          <w:bCs/>
          <w:sz w:val="24"/>
          <w:szCs w:val="24"/>
          <w:lang w:eastAsia="en-CA"/>
        </w:rPr>
        <w:t xml:space="preserve"> </w:t>
      </w:r>
      <w:r>
        <w:rPr>
          <w:rFonts w:ascii="Futura PT Book" w:hAnsi="Futura PT Book" w:eastAsia="Times New Roman" w:cs="Times New Roman"/>
          <w:sz w:val="24"/>
          <w:szCs w:val="24"/>
          <w:lang w:eastAsia="en-CA"/>
        </w:rPr>
        <w:t xml:space="preserve">unwashed, contaminated foods such as fruit and vegetables),</w:t>
      </w:r>
      <w:r>
        <w:rPr>
          <w:rFonts w:ascii="Futura PT Book" w:hAnsi="Futura PT Book" w:eastAsia="Times New Roman" w:cs="Times New Roman"/>
          <w:b/>
          <w:bCs/>
          <w:sz w:val="24"/>
          <w:szCs w:val="24"/>
          <w:lang w:eastAsia="en-CA"/>
        </w:rPr>
        <w:t xml:space="preserve"> water, air, </w:t>
      </w:r>
      <w:r>
        <w:rPr>
          <w:rFonts w:ascii="Futura PT Book" w:hAnsi="Futura PT Book" w:eastAsia="Times New Roman" w:cs="Times New Roman"/>
          <w:b/>
          <w:bCs/>
          <w:sz w:val="24"/>
          <w:szCs w:val="24"/>
          <w:lang w:eastAsia="en-CA"/>
        </w:rPr>
        <w:t xml:space="preserve">blood</w:t>
      </w:r>
      <w:r>
        <w:rPr>
          <w:rFonts w:ascii="Futura PT Book" w:hAnsi="Futura PT Book" w:eastAsia="Times New Roman" w:cs="Times New Roman"/>
          <w:b/>
          <w:bCs/>
          <w:sz w:val="24"/>
          <w:szCs w:val="24"/>
          <w:lang w:eastAsia="en-CA"/>
        </w:rPr>
        <w:t xml:space="preserve"> </w:t>
      </w:r>
      <w:r>
        <w:rPr>
          <w:rFonts w:ascii="Futura PT Book" w:hAnsi="Futura PT Book" w:eastAsia="Times New Roman" w:cs="Times New Roman"/>
          <w:sz w:val="24"/>
          <w:szCs w:val="24"/>
          <w:lang w:eastAsia="en-CA"/>
        </w:rPr>
        <w:t xml:space="preserve">or</w:t>
      </w:r>
      <w:r>
        <w:rPr>
          <w:rFonts w:ascii="Futura PT Book" w:hAnsi="Futura PT Book" w:eastAsia="Times New Roman" w:cs="Times New Roman"/>
          <w:b/>
          <w:bCs/>
          <w:sz w:val="24"/>
          <w:szCs w:val="24"/>
          <w:lang w:eastAsia="en-CA"/>
        </w:rPr>
        <w:t xml:space="preserve"> medication</w:t>
      </w:r>
      <w:r>
        <w:rPr>
          <w:rFonts w:ascii="Futura PT Book" w:hAnsi="Futura PT Book" w:eastAsia="Times New Roman" w:cs="Times New Roman"/>
          <w:sz w:val="24"/>
          <w:szCs w:val="24"/>
          <w:lang w:eastAsia="en-CA"/>
        </w:rPr>
        <w:t xml:space="preserve">. The “vehicle” keeps the microbe alive until it is ingested or inoculated by another host. It is common for several people to be infected at the same time. It is uncommon in the clinical setting. It usually occurs in the community.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Hepatitis A and Salmonella are transmitted through contaminated foods.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400300" cy="1276350"/>
                <wp:effectExtent l="0" t="0" r="0" b="0"/>
                <wp:docPr id="16" name="Picture 10" descr="A drawing of a person holding a k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81531" name="Picture 10" descr="A drawing of a person holding a kite&#10;&#10;Description automatically generated"/>
                        <pic:cNvPicPr>
                          <a:picLocks noChangeAspect="1"/>
                        </pic:cNvPicPr>
                        <pic:nvPr/>
                      </pic:nvPicPr>
                      <pic:blipFill>
                        <a:blip r:embed="rId28"/>
                        <a:stretch/>
                      </pic:blipFill>
                      <pic:spPr bwMode="auto">
                        <a:xfrm>
                          <a:off x="0" y="0"/>
                          <a:ext cx="2400300" cy="127635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189.00pt;height:100.50pt;mso-wrap-distance-left:0.00pt;mso-wrap-distance-top:0.00pt;mso-wrap-distance-right:0.00pt;mso-wrap-distance-bottom:0.00pt;z-index:1;" stroked="false">
                <v:imagedata r:id="rId28"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2.2.9</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Vehicle transmission occasionally occurs in health care facilities when an intravenous solution, blood or medication becomes contaminated. The transmission of AIDS to hemophiliacs by contaminated blood products is a tragic example of vehicle transmission.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Airborne transmission involves mucus droplets </w:t>
      </w:r>
      <w:r>
        <w:rPr>
          <w:rFonts w:ascii="Futura PT Book" w:hAnsi="Futura PT Book" w:eastAsia="Times New Roman" w:cs="Times New Roman"/>
          <w:sz w:val="24"/>
          <w:szCs w:val="24"/>
          <w:lang w:eastAsia="en-CA"/>
        </w:rPr>
        <w:t xml:space="preserve">that travel further than one metre from the reservoir (2010 – definition may be altered). They are tiny particles that contain the microorganism and remaining suspended in the air for a long period time and float great distances on air currents are called </w:t>
      </w:r>
      <w:r>
        <w:rPr>
          <w:rFonts w:ascii="Futura PT Book" w:hAnsi="Futura PT Book" w:eastAsia="Times New Roman" w:cs="Times New Roman"/>
          <w:b/>
          <w:bCs/>
          <w:sz w:val="24"/>
          <w:szCs w:val="24"/>
          <w:lang w:eastAsia="en-CA"/>
        </w:rPr>
        <w:t xml:space="preserve">droplet nuclei</w:t>
      </w:r>
      <w:r>
        <w:rPr>
          <w:rFonts w:ascii="Futura PT Book" w:hAnsi="Futura PT Book" w:eastAsia="Times New Roman" w:cs="Times New Roman"/>
          <w:sz w:val="24"/>
          <w:szCs w:val="24"/>
          <w:lang w:eastAsia="en-CA"/>
        </w:rPr>
        <w:t xml:space="preserve">. Few diseases are </w:t>
      </w:r>
      <w:r>
        <w:rPr>
          <w:rFonts w:ascii="Futura PT Book" w:hAnsi="Futura PT Book" w:eastAsia="Times New Roman" w:cs="Times New Roman"/>
          <w:sz w:val="24"/>
          <w:szCs w:val="24"/>
          <w:lang w:eastAsia="en-CA"/>
        </w:rPr>
        <w:t xml:space="preserve">actually transmitted</w:t>
      </w:r>
      <w:r>
        <w:rPr>
          <w:rFonts w:ascii="Futura PT Book" w:hAnsi="Futura PT Book" w:eastAsia="Times New Roman" w:cs="Times New Roman"/>
          <w:sz w:val="24"/>
          <w:szCs w:val="24"/>
          <w:lang w:eastAsia="en-CA"/>
        </w:rPr>
        <w:t xml:space="preserve"> by droplet nuclei, but tuberculosis is often spread by this method of transmission. Severe acute respiratory syndrome (SARS) is another example of airborne transmission via droplet nuclei.</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Although droplet nuclei are too small to be seen, you can imagine them if you think of seeing dust particles floating in the air in a sunbeam.</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Vector Transmission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Vectors</w:t>
      </w:r>
      <w:r>
        <w:rPr>
          <w:rFonts w:ascii="Futura PT Book" w:hAnsi="Futura PT Book" w:eastAsia="Times New Roman" w:cs="Times New Roman"/>
          <w:sz w:val="24"/>
          <w:szCs w:val="24"/>
          <w:lang w:eastAsia="en-CA"/>
        </w:rPr>
        <w:t xml:space="preserve"> are insects that carry infectious organisms from one host to another. Malaria spread by mosquitoes, Rocky Mountain spotted fever spread by ticks and West Nile virus spread by mosquitoes are examples.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301240" cy="1662007"/>
                <wp:effectExtent l="0" t="0" r="3810" b="0"/>
                <wp:docPr id="17" name="Picture 11" descr="A close-up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70946" name="Picture 11" descr="A close-up of a bug&#10;&#10;Description automatically generated"/>
                        <pic:cNvPicPr>
                          <a:picLocks noChangeAspect="1"/>
                        </pic:cNvPicPr>
                        <pic:nvPr/>
                      </pic:nvPicPr>
                      <pic:blipFill>
                        <a:blip r:embed="rId29"/>
                        <a:stretch/>
                      </pic:blipFill>
                      <pic:spPr bwMode="auto">
                        <a:xfrm>
                          <a:off x="0" y="0"/>
                          <a:ext cx="2303576" cy="166369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181.20pt;height:130.87pt;mso-wrap-distance-left:0.00pt;mso-wrap-distance-top:0.00pt;mso-wrap-distance-right:0.00pt;mso-wrap-distance-bottom:0.00pt;z-index:1;" stroked="false">
                <v:imagedata r:id="rId29"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2.2.10</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Vector transmission should not be a mode of transmission encountered in modern health care facilities although patients treated in hospitals may have been infected by vectors.</w:t>
      </w:r>
      <w:r>
        <w:rPr>
          <w:rFonts w:ascii="Futura PT Book" w:hAnsi="Futura PT Book" w:eastAsia="Times New Roman" w:cs="Times New Roman"/>
          <w:sz w:val="24"/>
          <w:szCs w:val="24"/>
          <w:lang w:eastAsia="en-CA"/>
        </w:rPr>
      </w:r>
    </w:p>
    <w:tbl>
      <w:tblPr>
        <w:tblW w:w="0" w:type="auto"/>
        <w:jc w:val="center"/>
        <w:tblCellSpacing w:w="15" w:type="dxa"/>
        <w:tblBorders/>
        <w:tblCellMar>
          <w:left w:w="15" w:type="dxa"/>
          <w:top w:w="15" w:type="dxa"/>
          <w:right w:w="15" w:type="dxa"/>
          <w:bottom w:w="15" w:type="dxa"/>
        </w:tblCellMar>
        <w:tblLook w:val="04A0" w:firstRow="1" w:lastRow="0" w:firstColumn="1" w:lastColumn="0" w:noHBand="0" w:noVBand="1"/>
      </w:tblPr>
      <w:tblGrid>
        <w:gridCol w:w="3917"/>
        <w:gridCol w:w="5443"/>
      </w:tblGrid>
      <w:tr>
        <w:trPr>
          <w:jc w:val="center"/>
          <w:tblCellSpacing w:w="15" w:type="dxa"/>
        </w:trPr>
        <w:tc>
          <w:tcPr>
            <w:tcBorders/>
            <w:tcW w:w="4200"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263140" cy="1499779"/>
                      <wp:effectExtent l="0" t="0" r="3810" b="5715"/>
                      <wp:docPr id="18" name="Picture 12" descr="A close-up of a mosqui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93148" name="Picture 12" descr="A close-up of a mosquito&#10;&#10;Description automatically generated"/>
                              <pic:cNvPicPr>
                                <a:picLocks noChangeAspect="1"/>
                              </pic:cNvPicPr>
                              <pic:nvPr/>
                            </pic:nvPicPr>
                            <pic:blipFill>
                              <a:blip r:embed="rId30"/>
                              <a:stretch/>
                            </pic:blipFill>
                            <pic:spPr bwMode="auto">
                              <a:xfrm>
                                <a:off x="0" y="0"/>
                                <a:ext cx="2269183" cy="1503783"/>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178.20pt;height:118.09pt;mso-wrap-distance-left:0.00pt;mso-wrap-distance-top:0.00pt;mso-wrap-distance-right:0.00pt;mso-wrap-distance-bottom:0.00pt;z-index:1;" stroked="false">
                      <v:imagedata r:id="rId30" o:title=""/>
                      <o:lock v:ext="edit" rotation="t"/>
                    </v:shape>
                  </w:pict>
                </mc:Fallback>
              </mc:AlternateContent>
            </w:r>
            <w:r>
              <w:rPr>
                <w:rFonts w:ascii="Futura PT Book" w:hAnsi="Futura PT Book" w:eastAsia="Times New Roman" w:cs="Times New Roman"/>
                <w:sz w:val="24"/>
                <w:szCs w:val="24"/>
                <w:lang w:eastAsia="en-CA"/>
              </w:rPr>
            </w:r>
          </w:p>
        </w:tc>
        <w:tc>
          <w:tcPr>
            <w:tcBorders/>
            <w:tcW w:w="10335"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Description: The </w:t>
            </w:r>
            <w:r>
              <w:rPr>
                <w:rFonts w:ascii="Futura PT Book" w:hAnsi="Futura PT Book" w:eastAsia="Times New Roman" w:cs="Times New Roman"/>
                <w:i/>
                <w:iCs/>
                <w:sz w:val="24"/>
                <w:szCs w:val="24"/>
                <w:lang w:eastAsia="en-CA"/>
              </w:rPr>
              <w:t xml:space="preserve">Anopheles </w:t>
            </w:r>
            <w:r>
              <w:rPr>
                <w:rFonts w:ascii="Futura PT Book" w:hAnsi="Futura PT Book" w:eastAsia="Times New Roman" w:cs="Times New Roman"/>
                <w:i/>
                <w:iCs/>
                <w:sz w:val="24"/>
                <w:szCs w:val="24"/>
                <w:lang w:eastAsia="en-CA"/>
              </w:rPr>
              <w:t xml:space="preserve">funestus</w:t>
            </w:r>
            <w:r>
              <w:rPr>
                <w:rFonts w:ascii="Futura PT Book" w:hAnsi="Futura PT Book" w:eastAsia="Times New Roman" w:cs="Times New Roman"/>
                <w:sz w:val="24"/>
                <w:szCs w:val="24"/>
                <w:lang w:eastAsia="en-CA"/>
              </w:rPr>
              <w:t xml:space="preserve"> mosquito, which along with </w:t>
            </w:r>
            <w:r>
              <w:rPr>
                <w:rFonts w:ascii="Futura PT Book" w:hAnsi="Futura PT Book" w:eastAsia="Times New Roman" w:cs="Times New Roman"/>
                <w:i/>
                <w:iCs/>
                <w:sz w:val="24"/>
                <w:szCs w:val="24"/>
                <w:lang w:eastAsia="en-CA"/>
              </w:rPr>
              <w:t xml:space="preserve">Anopheles gambiae</w:t>
            </w:r>
            <w:r>
              <w:rPr>
                <w:rFonts w:ascii="Futura PT Book" w:hAnsi="Futura PT Book" w:eastAsia="Times New Roman" w:cs="Times New Roman"/>
                <w:sz w:val="24"/>
                <w:szCs w:val="24"/>
                <w:lang w:eastAsia="en-CA"/>
              </w:rPr>
              <w:t xml:space="preserve">, is one of the two most important malaria vectors in Africa, where more than 80% of the world's malarial disease and death</w:t>
            </w:r>
            <w:r>
              <w:rPr>
                <w:rFonts w:ascii="Futura PT Book" w:hAnsi="Futura PT Book" w:eastAsia="Times New Roman" w:cs="Times New Roman"/>
                <w:sz w:val="24"/>
                <w:szCs w:val="24"/>
                <w:lang w:eastAsia="en-CA"/>
              </w:rPr>
              <w:t xml:space="preserve">s occurs. Humans infected with malaria parasites can develop a wide range of symptoms. These vary from asymptomatic infections, i.e., no apparent illness, to the classic symptoms of malaria including fever, chills, sweating, headaches, muscle pains, to sev</w:t>
            </w:r>
            <w:r>
              <w:rPr>
                <w:rFonts w:ascii="Futura PT Book" w:hAnsi="Futura PT Book" w:eastAsia="Times New Roman" w:cs="Times New Roman"/>
                <w:sz w:val="24"/>
                <w:szCs w:val="24"/>
                <w:lang w:eastAsia="en-CA"/>
              </w:rPr>
              <w:t xml:space="preserve">ere complications such as cerebral malaria, anemia, and kidney failure, and even death. The severity of the symptoms depends on several factors, including the species of infecting parasite, and the infected human’s acquired immunity and genetic background.</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2.2.9:</w:t>
      </w:r>
      <w:r>
        <w:rPr>
          <w:rFonts w:ascii="Futura PT Book" w:hAnsi="Futura PT Book" w:eastAsia="Times New Roman" w:cs="Times New Roman"/>
          <w:b/>
          <w:bCs/>
          <w:i/>
          <w:iCs/>
          <w:sz w:val="24"/>
          <w:szCs w:val="24"/>
          <w:lang w:eastAsia="en-CA"/>
        </w:rPr>
        <w:t xml:space="preserve"> Anopheles </w:t>
      </w:r>
      <w:r>
        <w:rPr>
          <w:rFonts w:ascii="Futura PT Book" w:hAnsi="Futura PT Book" w:eastAsia="Times New Roman" w:cs="Times New Roman"/>
          <w:b/>
          <w:bCs/>
          <w:i/>
          <w:iCs/>
          <w:sz w:val="24"/>
          <w:szCs w:val="24"/>
          <w:lang w:eastAsia="en-CA"/>
        </w:rPr>
        <w:t xml:space="preserve">Funestus</w:t>
      </w:r>
      <w:r>
        <w:rPr>
          <w:rFonts w:ascii="Futura PT Book" w:hAnsi="Futura PT Book" w:eastAsia="Times New Roman" w:cs="Times New Roman"/>
          <w:b/>
          <w:bCs/>
          <w:sz w:val="24"/>
          <w:szCs w:val="24"/>
          <w:lang w:eastAsia="en-CA"/>
        </w:rPr>
        <w:t xml:space="preserve"> Mosquito Partaking in a Blood Meal from its Human Host</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CDC Public Health Collection) PHIL ID# 7192</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r>
    </w:p>
    <w:tbl>
      <w:tblPr>
        <w:tblW w:w="0" w:type="auto"/>
        <w:jc w:val="center"/>
        <w:tblCellSpacing w:w="15" w:type="dxa"/>
        <w:tblBorders/>
        <w:tblCellMar>
          <w:left w:w="15" w:type="dxa"/>
          <w:top w:w="15" w:type="dxa"/>
          <w:right w:w="15" w:type="dxa"/>
          <w:bottom w:w="15" w:type="dxa"/>
        </w:tblCellMar>
        <w:tblLook w:val="04A0" w:firstRow="1" w:lastRow="0" w:firstColumn="1" w:lastColumn="0" w:noHBand="0" w:noVBand="1"/>
      </w:tblPr>
      <w:tblGrid>
        <w:gridCol w:w="3696"/>
        <w:gridCol w:w="5664"/>
      </w:tblGrid>
      <w:tr>
        <w:trPr>
          <w:jc w:val="center"/>
          <w:tblCellSpacing w:w="15" w:type="dxa"/>
        </w:trPr>
        <w:tc>
          <w:tcPr>
            <w:tcBorders/>
            <w:tcW w:w="4200"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973580" cy="2835063"/>
                      <wp:effectExtent l="0" t="0" r="7620" b="3810"/>
                      <wp:docPr id="19" name="Picture 13" descr="A person pouring cement into a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9231" name="Picture 13" descr="A person pouring cement into a bag&#10;&#10;Description automatically generated"/>
                              <pic:cNvPicPr>
                                <a:picLocks noChangeAspect="1"/>
                              </pic:cNvPicPr>
                              <pic:nvPr/>
                            </pic:nvPicPr>
                            <pic:blipFill>
                              <a:blip r:embed="rId31"/>
                              <a:stretch/>
                            </pic:blipFill>
                            <pic:spPr bwMode="auto">
                              <a:xfrm>
                                <a:off x="0" y="0"/>
                                <a:ext cx="1977455" cy="284063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width:155.40pt;height:223.23pt;mso-wrap-distance-left:0.00pt;mso-wrap-distance-top:0.00pt;mso-wrap-distance-right:0.00pt;mso-wrap-distance-bottom:0.00pt;z-index:1;" stroked="false">
                      <v:imagedata r:id="rId31" o:title=""/>
                      <o:lock v:ext="edit" rotation="t"/>
                    </v:shape>
                  </w:pict>
                </mc:Fallback>
              </mc:AlternateContent>
            </w:r>
            <w:r>
              <w:rPr>
                <w:rFonts w:ascii="Futura PT Book" w:hAnsi="Futura PT Book" w:eastAsia="Times New Roman" w:cs="Times New Roman"/>
                <w:sz w:val="24"/>
                <w:szCs w:val="24"/>
                <w:lang w:eastAsia="en-CA"/>
              </w:rPr>
            </w:r>
          </w:p>
        </w:tc>
        <w:tc>
          <w:tcPr>
            <w:tcBorders/>
            <w:tcW w:w="10335"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Description: When applied in accordance with </w:t>
            </w:r>
            <w:r>
              <w:rPr>
                <w:rFonts w:ascii="Futura PT Book" w:hAnsi="Futura PT Book" w:eastAsia="Times New Roman" w:cs="Times New Roman"/>
                <w:sz w:val="24"/>
                <w:szCs w:val="24"/>
                <w:lang w:eastAsia="en-CA"/>
              </w:rPr>
              <w:t xml:space="preserve">the rate of application and safety precautions specified on the label, malathion can be used to kill mosquitoes, and other pathogen vectors without posing unreasonable risks to human health or the environment. This is an example of an unsafe work practice.</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2.2.10:</w:t>
      </w:r>
      <w:r>
        <w:rPr>
          <w:rFonts w:ascii="Futura PT Book" w:hAnsi="Futura PT Book" w:eastAsia="Times New Roman" w:cs="Times New Roman"/>
          <w:b/>
          <w:bCs/>
          <w:sz w:val="24"/>
          <w:szCs w:val="24"/>
          <w:lang w:eastAsia="en-CA"/>
        </w:rPr>
        <w:t xml:space="preserve"> A Pakistani Malaria Control Worker mixing Malathion Spray Powder without covering his exposed skin in 1976</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CDC Public Health Collection) PHIL ID# 5353</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Susceptible Host</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Host susceptibility determines whether an encounter with an infectious microbe will result in disease. Host susceptibility is influenced by </w:t>
      </w:r>
      <w:r>
        <w:rPr>
          <w:rFonts w:ascii="Futura PT Book" w:hAnsi="Futura PT Book" w:eastAsia="Times New Roman" w:cs="Times New Roman"/>
          <w:sz w:val="24"/>
          <w:szCs w:val="24"/>
          <w:lang w:eastAsia="en-CA"/>
        </w:rPr>
        <w:t xml:space="preserve">a number of</w:t>
      </w:r>
      <w:r>
        <w:rPr>
          <w:rFonts w:ascii="Futura PT Book" w:hAnsi="Futura PT Book" w:eastAsia="Times New Roman" w:cs="Times New Roman"/>
          <w:sz w:val="24"/>
          <w:szCs w:val="24"/>
          <w:lang w:eastAsia="en-CA"/>
        </w:rPr>
        <w:t xml:space="preserve"> factors including age, health and immune status of the individual, as well as the dose of the infectious agent to which the individual is exposed.</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Newborns whose immune systems are not fully developed and the elderly whose immune systems are not functioning properly are more susceptible to infection.</w:t>
      </w:r>
      <w:r>
        <w:rPr>
          <w:rFonts w:ascii="Futura PT Book" w:hAnsi="Futura PT Book" w:eastAsia="Times New Roman" w:cs="Times New Roman"/>
          <w:sz w:val="24"/>
          <w:szCs w:val="24"/>
          <w:lang w:eastAsia="en-CA"/>
        </w:rPr>
      </w:r>
    </w:p>
    <w:p>
      <w:pPr>
        <w:numPr>
          <w:ilvl w:val="0"/>
          <w:numId w:val="1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person’s resistance to infection is impaired by factors such as poor nutrition, alcoholism, pre-existing </w:t>
      </w:r>
      <w:r>
        <w:rPr>
          <w:rFonts w:ascii="Futura PT Book" w:hAnsi="Futura PT Book" w:eastAsia="Times New Roman" w:cs="Times New Roman"/>
          <w:sz w:val="24"/>
          <w:szCs w:val="24"/>
          <w:lang w:eastAsia="en-CA"/>
        </w:rPr>
        <w:t xml:space="preserve">infection</w:t>
      </w:r>
      <w:r>
        <w:rPr>
          <w:rFonts w:ascii="Futura PT Book" w:hAnsi="Futura PT Book" w:eastAsia="Times New Roman" w:cs="Times New Roman"/>
          <w:sz w:val="24"/>
          <w:szCs w:val="24"/>
          <w:lang w:eastAsia="en-CA"/>
        </w:rPr>
        <w:t xml:space="preserve"> and underlying disease.</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Therapeutic measures such as chemotherapy, radiation and antibiotics alter the immune status of the individual.</w:t>
      </w:r>
      <w:r>
        <w:rPr>
          <w:rFonts w:ascii="Futura PT Book" w:hAnsi="Futura PT Book" w:eastAsia="Times New Roman" w:cs="Times New Roman"/>
          <w:sz w:val="24"/>
          <w:szCs w:val="24"/>
          <w:lang w:eastAsia="en-CA"/>
        </w:rPr>
      </w:r>
    </w:p>
    <w:p>
      <w:pPr>
        <w:numPr>
          <w:ilvl w:val="0"/>
          <w:numId w:val="1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Procedures such as surgery, anesthesia and insertion of catheters can also leave a person more susceptible to infection.</w:t>
      </w:r>
      <w:r>
        <w:rPr>
          <w:rFonts w:ascii="Futura PT Book" w:hAnsi="Futura PT Book" w:eastAsia="Times New Roman" w:cs="Times New Roman"/>
          <w:sz w:val="24"/>
          <w:szCs w:val="24"/>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infectious dose, or number of organisms required to establish an infection, will vary with the microbe. The infectious dose for Salmonella bacteria is about 100,000 organisms; for </w:t>
      </w:r>
      <w:r>
        <w:rPr>
          <w:rFonts w:ascii="Futura PT Book" w:hAnsi="Futura PT Book" w:eastAsia="Times New Roman" w:cs="Times New Roman"/>
          <w:sz w:val="24"/>
          <w:szCs w:val="24"/>
          <w:lang w:eastAsia="en-CA"/>
        </w:rPr>
        <w:t xml:space="preserve">Shigella (bacteria that cause dysentery), the infectious dose is much lower - somewhere between 10 and 100.</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individual who has received a vaccination against a disease-causing microbe, or someone who has recovered from a particular infection, will have produced antibodies against the pathogen and will be a </w:t>
      </w:r>
      <w:r>
        <w:rPr>
          <w:rFonts w:ascii="Futura PT Book" w:hAnsi="Futura PT Book" w:eastAsia="Times New Roman" w:cs="Times New Roman"/>
          <w:b/>
          <w:bCs/>
          <w:sz w:val="24"/>
          <w:szCs w:val="24"/>
          <w:lang w:eastAsia="en-CA"/>
        </w:rPr>
        <w:t xml:space="preserve">less susceptible</w:t>
      </w:r>
      <w:r>
        <w:rPr>
          <w:rFonts w:ascii="Futura PT Book" w:hAnsi="Futura PT Book" w:eastAsia="Times New Roman" w:cs="Times New Roman"/>
          <w:sz w:val="24"/>
          <w:szCs w:val="24"/>
          <w:lang w:eastAsia="en-CA"/>
        </w:rPr>
        <w:t xml:space="preserve"> host on subsequent exposures to the micro-organism.</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Portals of Entry for Infectious Microorganisms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Once an infectious agent reaches the new host, there are specific portals that allow entry. Not all pathogens enter the host via the same route. Microorganisms may gain access to the body through the</w:t>
      </w:r>
      <w:r>
        <w:rPr>
          <w:rFonts w:ascii="Futura PT Book" w:hAnsi="Futura PT Book" w:eastAsia="Times New Roman" w:cs="Times New Roman"/>
          <w:b/>
          <w:bCs/>
          <w:sz w:val="24"/>
          <w:szCs w:val="24"/>
          <w:lang w:eastAsia="en-CA"/>
        </w:rPr>
        <w:t xml:space="preserve"> skin</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b/>
          <w:bCs/>
          <w:sz w:val="24"/>
          <w:szCs w:val="24"/>
          <w:lang w:eastAsia="en-CA"/>
        </w:rPr>
        <w:t xml:space="preserve">mucous </w:t>
      </w:r>
      <w:r>
        <w:rPr>
          <w:rFonts w:ascii="Futura PT Book" w:hAnsi="Futura PT Book" w:eastAsia="Times New Roman" w:cs="Times New Roman"/>
          <w:b/>
          <w:bCs/>
          <w:sz w:val="24"/>
          <w:szCs w:val="24"/>
          <w:lang w:eastAsia="en-CA"/>
        </w:rPr>
        <w:t xml:space="preserve">membranes</w:t>
      </w:r>
      <w:r>
        <w:rPr>
          <w:rFonts w:ascii="Futura PT Book" w:hAnsi="Futura PT Book" w:eastAsia="Times New Roman" w:cs="Times New Roman"/>
          <w:sz w:val="24"/>
          <w:szCs w:val="24"/>
          <w:lang w:eastAsia="en-CA"/>
        </w:rPr>
        <w:t xml:space="preserve"> and the </w:t>
      </w:r>
      <w:r>
        <w:rPr>
          <w:rFonts w:ascii="Futura PT Book" w:hAnsi="Futura PT Book" w:eastAsia="Times New Roman" w:cs="Times New Roman"/>
          <w:b/>
          <w:bCs/>
          <w:sz w:val="24"/>
          <w:szCs w:val="24"/>
          <w:lang w:eastAsia="en-CA"/>
        </w:rPr>
        <w:t xml:space="preserve">placenta</w:t>
      </w:r>
      <w:r>
        <w:rPr>
          <w:rFonts w:ascii="Futura PT Book" w:hAnsi="Futura PT Book" w:eastAsia="Times New Roman" w:cs="Times New Roman"/>
          <w:sz w:val="24"/>
          <w:szCs w:val="24"/>
          <w:lang w:eastAsia="en-CA"/>
        </w:rPr>
        <w:t xml:space="preserve">, or by the </w:t>
      </w:r>
      <w:r>
        <w:rPr>
          <w:rFonts w:ascii="Futura PT Book" w:hAnsi="Futura PT Book" w:eastAsia="Times New Roman" w:cs="Times New Roman"/>
          <w:b/>
          <w:bCs/>
          <w:sz w:val="24"/>
          <w:szCs w:val="24"/>
          <w:lang w:eastAsia="en-CA"/>
        </w:rPr>
        <w:t xml:space="preserve">parenteral route</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Skin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Very few organisms </w:t>
      </w:r>
      <w:r>
        <w:rPr>
          <w:rFonts w:ascii="Futura PT Book" w:hAnsi="Futura PT Book" w:eastAsia="Times New Roman" w:cs="Times New Roman"/>
          <w:sz w:val="24"/>
          <w:szCs w:val="24"/>
          <w:lang w:eastAsia="en-CA"/>
        </w:rPr>
        <w:t xml:space="preserve">are able to</w:t>
      </w:r>
      <w:r>
        <w:rPr>
          <w:rFonts w:ascii="Futura PT Book" w:hAnsi="Futura PT Book" w:eastAsia="Times New Roman" w:cs="Times New Roman"/>
          <w:sz w:val="24"/>
          <w:szCs w:val="24"/>
          <w:lang w:eastAsia="en-CA"/>
        </w:rPr>
        <w:t xml:space="preserve"> gain entry to the body through the intact skin. However, microbes can penetrate:</w:t>
      </w:r>
      <w:r>
        <w:rPr>
          <w:rFonts w:ascii="Futura PT Book" w:hAnsi="Futura PT Book" w:eastAsia="Times New Roman" w:cs="Times New Roman"/>
          <w:sz w:val="24"/>
          <w:szCs w:val="24"/>
          <w:lang w:eastAsia="en-CA"/>
        </w:rPr>
      </w:r>
    </w:p>
    <w:p>
      <w:pPr>
        <w:numPr>
          <w:ilvl w:val="0"/>
          <w:numId w:val="1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Via hair follicles or sweat glands (e.g., boils and styes)</w:t>
      </w:r>
      <w:r>
        <w:rPr>
          <w:rFonts w:ascii="Futura PT Book" w:hAnsi="Futura PT Book" w:eastAsia="Times New Roman" w:cs="Times New Roman"/>
          <w:sz w:val="24"/>
          <w:szCs w:val="24"/>
          <w:lang w:eastAsia="en-CA"/>
        </w:rPr>
      </w:r>
    </w:p>
    <w:p>
      <w:pPr>
        <w:numPr>
          <w:ilvl w:val="0"/>
          <w:numId w:val="1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If the skin is excessively moist (e.g., infected diaper rash). Children are generally more prone to infections due to the delicate nature of their skin.</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If the skin is broken </w:t>
      </w:r>
      <w:r>
        <w:rPr>
          <w:rFonts w:ascii="Futura PT Book" w:hAnsi="Futura PT Book" w:eastAsia="Times New Roman" w:cs="Times New Roman"/>
          <w:sz w:val="24"/>
          <w:szCs w:val="24"/>
          <w:lang w:eastAsia="en-CA"/>
        </w:rPr>
        <w:t xml:space="preserve">as a result of</w:t>
      </w:r>
      <w:r>
        <w:rPr>
          <w:rFonts w:ascii="Futura PT Book" w:hAnsi="Futura PT Book" w:eastAsia="Times New Roman" w:cs="Times New Roman"/>
          <w:sz w:val="24"/>
          <w:szCs w:val="24"/>
          <w:lang w:eastAsia="en-CA"/>
        </w:rPr>
        <w:t xml:space="preserve"> trauma injury, surgical incision or a simple abrasion (e.g., eczema - the disruption in the skin as a result of this condition predisposes to infection, particularly with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tbl>
      <w:tblPr>
        <w:tblW w:w="0" w:type="auto"/>
        <w:tblCellSpacing w:w="15" w:type="dxa"/>
        <w:tblBorders/>
        <w:tblCellMar>
          <w:left w:w="15" w:type="dxa"/>
          <w:top w:w="15" w:type="dxa"/>
          <w:right w:w="15" w:type="dxa"/>
          <w:bottom w:w="15" w:type="dxa"/>
        </w:tblCellMar>
        <w:tblLook w:val="04A0" w:firstRow="1" w:lastRow="0" w:firstColumn="1" w:lastColumn="0" w:noHBand="0" w:noVBand="1"/>
      </w:tblPr>
      <w:tblGrid>
        <w:gridCol w:w="4009"/>
        <w:gridCol w:w="5351"/>
      </w:tblGrid>
      <w:tr>
        <w:trPr>
          <w:tblCellSpacing w:w="15" w:type="dxa"/>
        </w:trPr>
        <w:tc>
          <w:tcPr>
            <w:tcBorders/>
            <w:tcW w:w="4200"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385060" cy="1608969"/>
                      <wp:effectExtent l="0" t="0" r="0" b="0"/>
                      <wp:docPr id="20" name="Picture 14" descr="A close-up of a child's le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19975" name="Picture 14" descr="A close-up of a child's leg&#10;&#10;Description automatically generated"/>
                              <pic:cNvPicPr>
                                <a:picLocks noChangeAspect="1"/>
                              </pic:cNvPicPr>
                              <pic:nvPr/>
                            </pic:nvPicPr>
                            <pic:blipFill>
                              <a:blip r:embed="rId32"/>
                              <a:stretch/>
                            </pic:blipFill>
                            <pic:spPr bwMode="auto">
                              <a:xfrm>
                                <a:off x="0" y="0"/>
                                <a:ext cx="2387969" cy="161093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width:187.80pt;height:126.69pt;mso-wrap-distance-left:0.00pt;mso-wrap-distance-top:0.00pt;mso-wrap-distance-right:0.00pt;mso-wrap-distance-bottom:0.00pt;z-index:1;" stroked="false">
                      <v:imagedata r:id="rId32" o:title=""/>
                      <o:lock v:ext="edit" rotation="t"/>
                    </v:shape>
                  </w:pict>
                </mc:Fallback>
              </mc:AlternateContent>
            </w:r>
            <w:r>
              <w:rPr>
                <w:rFonts w:ascii="Futura PT Book" w:hAnsi="Futura PT Book" w:eastAsia="Times New Roman" w:cs="Times New Roman"/>
                <w:sz w:val="24"/>
                <w:szCs w:val="24"/>
                <w:lang w:eastAsia="en-CA"/>
              </w:rPr>
            </w:r>
          </w:p>
        </w:tc>
        <w:tc>
          <w:tcPr>
            <w:tcBorders/>
            <w:tcW w:w="10335"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Description: Impetigo is usually caused by Group A </w:t>
            </w:r>
            <w:r>
              <w:rPr>
                <w:rFonts w:ascii="Futura PT Book" w:hAnsi="Futura PT Book" w:eastAsia="Times New Roman" w:cs="Times New Roman"/>
                <w:i/>
                <w:iCs/>
                <w:sz w:val="24"/>
                <w:szCs w:val="24"/>
                <w:lang w:eastAsia="en-CA"/>
              </w:rPr>
              <w:t xml:space="preserve">Streptococcus sp.</w:t>
            </w:r>
            <w:r>
              <w:rPr>
                <w:rFonts w:ascii="Futura PT Book" w:hAnsi="Futura PT Book" w:eastAsia="Times New Roman" w:cs="Times New Roman"/>
                <w:sz w:val="24"/>
                <w:szCs w:val="24"/>
                <w:lang w:eastAsia="en-CA"/>
              </w:rPr>
              <w:t xml:space="preserve"> or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bacteria, and is highly contagious, able to be spread about </w:t>
            </w:r>
            <w:r>
              <w:rPr>
                <w:rFonts w:ascii="Futura PT Book" w:hAnsi="Futura PT Book" w:eastAsia="Times New Roman" w:cs="Times New Roman"/>
                <w:sz w:val="24"/>
                <w:szCs w:val="24"/>
                <w:lang w:eastAsia="en-CA"/>
              </w:rPr>
              <w:t xml:space="preserve">ones</w:t>
            </w:r>
            <w:r>
              <w:rPr>
                <w:rFonts w:ascii="Futura PT Book" w:hAnsi="Futura PT Book" w:eastAsia="Times New Roman" w:cs="Times New Roman"/>
                <w:sz w:val="24"/>
                <w:szCs w:val="24"/>
                <w:lang w:eastAsia="en-CA"/>
              </w:rPr>
              <w:t xml:space="preserve"> own body merely through contact with the skin lesions, and their discharge.</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jc w:val="center"/>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2.2.11:</w:t>
      </w:r>
      <w:r>
        <w:rPr>
          <w:rFonts w:ascii="Futura PT Book" w:hAnsi="Futura PT Book" w:eastAsia="Times New Roman" w:cs="Times New Roman"/>
          <w:b/>
          <w:bCs/>
          <w:sz w:val="24"/>
          <w:szCs w:val="24"/>
          <w:lang w:eastAsia="en-CA"/>
        </w:rPr>
        <w:t xml:space="preserve"> A Child </w:t>
      </w:r>
      <w:r>
        <w:rPr>
          <w:rFonts w:ascii="Futura PT Book" w:hAnsi="Futura PT Book" w:eastAsia="Times New Roman" w:cs="Times New Roman"/>
          <w:b/>
          <w:bCs/>
          <w:sz w:val="24"/>
          <w:szCs w:val="24"/>
          <w:lang w:eastAsia="en-CA"/>
        </w:rPr>
        <w:t xml:space="preserve">With</w:t>
      </w:r>
      <w:r>
        <w:rPr>
          <w:rFonts w:ascii="Futura PT Book" w:hAnsi="Futura PT Book" w:eastAsia="Times New Roman" w:cs="Times New Roman"/>
          <w:b/>
          <w:bCs/>
          <w:sz w:val="24"/>
          <w:szCs w:val="24"/>
          <w:lang w:eastAsia="en-CA"/>
        </w:rPr>
        <w:t xml:space="preserve"> Maculopapular Lesions that Proved to be Impetigo, a Bacterial Skin Infection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CDC Public Health Collection) PHIL ID# 5155</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Mucous Membranes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mucous membranes that serve as portals of entry include those that line the respiratory, </w:t>
      </w:r>
      <w:r>
        <w:rPr>
          <w:rFonts w:ascii="Futura PT Book" w:hAnsi="Futura PT Book" w:eastAsia="Times New Roman" w:cs="Times New Roman"/>
          <w:sz w:val="24"/>
          <w:szCs w:val="24"/>
          <w:lang w:eastAsia="en-CA"/>
        </w:rPr>
        <w:t xml:space="preserve">gastrointestinal</w:t>
      </w:r>
      <w:r>
        <w:rPr>
          <w:rFonts w:ascii="Futura PT Book" w:hAnsi="Futura PT Book" w:eastAsia="Times New Roman" w:cs="Times New Roman"/>
          <w:sz w:val="24"/>
          <w:szCs w:val="24"/>
          <w:lang w:eastAsia="en-CA"/>
        </w:rPr>
        <w:t xml:space="preserve"> and genital tracts. Each mucous membrane has its own set of microbes capable of entering by that route. For example:</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Influenza virus gains entry to the body via respiratory mucosa.</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Hepatitis A virus gains entry through the gastrointestinal tract.</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Organisms causing sexually transmitted infections (diseases) (STIs formerly called STDs) such as herpes, chlamydia, hepatitis B and AIDS gain entry through the genital mucosa.</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Placenta</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placental membrane provides a filter for mother's blood entering fetal circulation and very few microorganisms </w:t>
      </w:r>
      <w:r>
        <w:rPr>
          <w:rFonts w:ascii="Futura PT Book" w:hAnsi="Futura PT Book" w:eastAsia="Times New Roman" w:cs="Times New Roman"/>
          <w:sz w:val="24"/>
          <w:szCs w:val="24"/>
          <w:lang w:eastAsia="en-CA"/>
        </w:rPr>
        <w:t xml:space="preserve">are able to</w:t>
      </w:r>
      <w:r>
        <w:rPr>
          <w:rFonts w:ascii="Futura PT Book" w:hAnsi="Futura PT Book" w:eastAsia="Times New Roman" w:cs="Times New Roman"/>
          <w:sz w:val="24"/>
          <w:szCs w:val="24"/>
          <w:lang w:eastAsia="en-CA"/>
        </w:rPr>
        <w:t xml:space="preserve"> pass this barrier. There are a few notable exceptions including rubella virus (German measles) and the viruses causing hepatitis B and AIDS.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Parenteral Route (think POKE)</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term </w:t>
      </w:r>
      <w:r>
        <w:rPr>
          <w:rFonts w:ascii="Futura PT Book" w:hAnsi="Futura PT Book" w:eastAsia="Times New Roman" w:cs="Times New Roman"/>
          <w:b/>
          <w:bCs/>
          <w:sz w:val="24"/>
          <w:szCs w:val="24"/>
          <w:lang w:eastAsia="en-CA"/>
        </w:rPr>
        <w:t xml:space="preserve">parenteral</w:t>
      </w:r>
      <w:r>
        <w:rPr>
          <w:rFonts w:ascii="Futura PT Book" w:hAnsi="Futura PT Book" w:eastAsia="Times New Roman" w:cs="Times New Roman"/>
          <w:sz w:val="24"/>
          <w:szCs w:val="24"/>
          <w:lang w:eastAsia="en-CA"/>
        </w:rPr>
        <w:t xml:space="preserve"> means i</w:t>
      </w:r>
      <w:r>
        <w:rPr>
          <w:rFonts w:ascii="Futura PT Book" w:hAnsi="Futura PT Book" w:eastAsia="Times New Roman" w:cs="Times New Roman"/>
          <w:sz w:val="24"/>
          <w:szCs w:val="24"/>
          <w:lang w:eastAsia="en-CA"/>
        </w:rPr>
        <w:t xml:space="preserve">ntroduction of something into the body by a route that bypasses the gastrointestinal tract. The parenteral portal of entry for infectious organisms includes intravenous or intramuscular injection of contaminated solutions. Punctures, bites, cuts, surgical </w:t>
      </w:r>
      <w:r>
        <w:rPr>
          <w:rFonts w:ascii="Futura PT Book" w:hAnsi="Futura PT Book" w:eastAsia="Times New Roman" w:cs="Times New Roman"/>
          <w:sz w:val="24"/>
          <w:szCs w:val="24"/>
          <w:lang w:eastAsia="en-CA"/>
        </w:rPr>
        <w:t xml:space="preserve">wounds</w:t>
      </w:r>
      <w:r>
        <w:rPr>
          <w:rFonts w:ascii="Futura PT Book" w:hAnsi="Futura PT Book" w:eastAsia="Times New Roman" w:cs="Times New Roman"/>
          <w:sz w:val="24"/>
          <w:szCs w:val="24"/>
          <w:lang w:eastAsia="en-CA"/>
        </w:rPr>
        <w:t xml:space="preserve"> and trauma injuries all allow entry of microorganisms by the parenteral route.</w:t>
      </w:r>
      <w:r>
        <w:rPr>
          <w:rFonts w:ascii="Futura PT Book" w:hAnsi="Futura PT Book" w:eastAsia="Times New Roman" w:cs="Times New Roman"/>
          <w:sz w:val="24"/>
          <w:szCs w:val="24"/>
          <w:lang w:eastAsia="en-CA"/>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jc w:val="center"/>
        <w:rPr>
          <w:rFonts w:ascii="Futura PT Book" w:hAnsi="Futura PT Book"/>
          <w:b/>
          <w:sz w:val="52"/>
          <w:szCs w:val="52"/>
        </w:rPr>
      </w:pPr>
      <w:r>
        <w:rPr>
          <w:rFonts w:ascii="Futura PT Book" w:hAnsi="Futura PT Book"/>
          <w:b/>
          <w:sz w:val="52"/>
          <w:szCs w:val="52"/>
        </w:rPr>
      </w:r>
      <w:r>
        <w:rPr>
          <w:rFonts w:ascii="Futura PT Book" w:hAnsi="Futura PT Book"/>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81"/>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83"/>
            <w:pBdr/>
            <w:bidi w:val="false"/>
            <w:spacing/>
            <w:ind w:left="-115"/>
            <w:jc w:val="left"/>
            <w:rPr/>
          </w:pPr>
          <w:r/>
          <w:r/>
        </w:p>
      </w:tc>
      <w:tc>
        <w:tcPr>
          <w:tcBorders/>
          <w:tcW w:w="3120" w:type="dxa"/>
          <w:textDirection w:val="lrTb"/>
          <w:noWrap w:val="false"/>
        </w:tcPr>
        <w:p>
          <w:pPr>
            <w:pStyle w:val="783"/>
            <w:pBdr/>
            <w:bidi w:val="false"/>
            <w:spacing/>
            <w:ind/>
            <w:jc w:val="center"/>
            <w:rPr/>
          </w:pPr>
          <w:r/>
          <w:r/>
        </w:p>
      </w:tc>
      <w:tc>
        <w:tcPr>
          <w:tcBorders/>
          <w:tcW w:w="3120" w:type="dxa"/>
          <w:textDirection w:val="lrTb"/>
          <w:noWrap w:val="false"/>
        </w:tcPr>
        <w:p>
          <w:pPr>
            <w:pStyle w:val="783"/>
            <w:pBdr/>
            <w:bidi w:val="false"/>
            <w:spacing/>
            <w:ind w:right="-115"/>
            <w:jc w:val="right"/>
            <w:rPr/>
          </w:pPr>
          <w:r/>
          <w:r/>
        </w:p>
      </w:tc>
    </w:tr>
  </w:tbl>
  <w:p>
    <w:pPr>
      <w:pStyle w:val="785"/>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1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1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6"/>
  </w:num>
  <w:num w:numId="6">
    <w:abstractNumId w:val="10"/>
  </w:num>
  <w:num w:numId="7">
    <w:abstractNumId w:val="2"/>
  </w:num>
  <w:num w:numId="8">
    <w:abstractNumId w:val="3"/>
  </w:num>
  <w:num w:numId="9">
    <w:abstractNumId w:val="9"/>
  </w:num>
  <w:num w:numId="10">
    <w:abstractNumId w:val="14"/>
  </w:num>
  <w:num w:numId="11">
    <w:abstractNumId w:val="16"/>
  </w:num>
  <w:num w:numId="12">
    <w:abstractNumId w:val="4"/>
  </w:num>
  <w:num w:numId="13">
    <w:abstractNumId w:val="8"/>
  </w:num>
  <w:num w:numId="14">
    <w:abstractNumId w:val="0"/>
  </w:num>
  <w:num w:numId="15">
    <w:abstractNumId w:val="13"/>
  </w:num>
  <w:num w:numId="16">
    <w:abstractNumId w:val="12"/>
  </w:num>
  <w:num w:numId="17">
    <w:abstractNumId w:val="1"/>
  </w:num>
  <w:num w:numId="18">
    <w:abstractNumId w:val="1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8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8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8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8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8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8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8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8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8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8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8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8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8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8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8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8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8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8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8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8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8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8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8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8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8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8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8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8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8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8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8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8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8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8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8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8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8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8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8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8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8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8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8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8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8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8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8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8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8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8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8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8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8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8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8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8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8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8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8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8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8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8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8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8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8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8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8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8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8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8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8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8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8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8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8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8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8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8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8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8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8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8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8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8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8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8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8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8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8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8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8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8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8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8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8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8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8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8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8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8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8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8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8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8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8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8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8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8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8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8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8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8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8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8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8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8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8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8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8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8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8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8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8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8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8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3">
    <w:name w:val="Heading 6"/>
    <w:basedOn w:val="774"/>
    <w:next w:val="77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4"/>
    <w:next w:val="77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4"/>
    <w:next w:val="77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4"/>
    <w:next w:val="77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4">
    <w:name w:val="Heading 6 Char"/>
    <w:basedOn w:val="780"/>
    <w:link w:val="143"/>
    <w:uiPriority w:val="9"/>
    <w:pPr>
      <w:pBdr/>
      <w:spacing/>
      <w:ind/>
    </w:pPr>
    <w:rPr>
      <w:rFonts w:ascii="Arial" w:hAnsi="Arial" w:eastAsia="Arial" w:cs="Arial"/>
      <w:i/>
      <w:iCs/>
      <w:color w:val="595959" w:themeColor="text1" w:themeTint="A6"/>
    </w:rPr>
  </w:style>
  <w:style w:type="character" w:styleId="155">
    <w:name w:val="Heading 7 Char"/>
    <w:basedOn w:val="780"/>
    <w:link w:val="144"/>
    <w:uiPriority w:val="9"/>
    <w:pPr>
      <w:pBdr/>
      <w:spacing/>
      <w:ind/>
    </w:pPr>
    <w:rPr>
      <w:rFonts w:ascii="Arial" w:hAnsi="Arial" w:eastAsia="Arial" w:cs="Arial"/>
      <w:color w:val="595959" w:themeColor="text1" w:themeTint="A6"/>
    </w:rPr>
  </w:style>
  <w:style w:type="character" w:styleId="156">
    <w:name w:val="Heading 8 Char"/>
    <w:basedOn w:val="780"/>
    <w:link w:val="145"/>
    <w:uiPriority w:val="9"/>
    <w:pPr>
      <w:pBdr/>
      <w:spacing/>
      <w:ind/>
    </w:pPr>
    <w:rPr>
      <w:rFonts w:ascii="Arial" w:hAnsi="Arial" w:eastAsia="Arial" w:cs="Arial"/>
      <w:i/>
      <w:iCs/>
      <w:color w:val="272727" w:themeColor="text1" w:themeTint="D8"/>
    </w:rPr>
  </w:style>
  <w:style w:type="character" w:styleId="157">
    <w:name w:val="Heading 9 Char"/>
    <w:basedOn w:val="780"/>
    <w:link w:val="146"/>
    <w:uiPriority w:val="9"/>
    <w:pPr>
      <w:pBdr/>
      <w:spacing/>
      <w:ind/>
    </w:pPr>
    <w:rPr>
      <w:rFonts w:ascii="Arial" w:hAnsi="Arial" w:eastAsia="Arial" w:cs="Arial"/>
      <w:i/>
      <w:iCs/>
      <w:color w:val="272727" w:themeColor="text1" w:themeTint="D8"/>
    </w:rPr>
  </w:style>
  <w:style w:type="paragraph" w:styleId="158">
    <w:name w:val="Title"/>
    <w:basedOn w:val="774"/>
    <w:next w:val="77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80"/>
    <w:link w:val="158"/>
    <w:uiPriority w:val="10"/>
    <w:pPr>
      <w:pBdr/>
      <w:spacing/>
      <w:ind/>
    </w:pPr>
    <w:rPr>
      <w:rFonts w:ascii="Arial" w:hAnsi="Arial" w:eastAsia="Arial" w:cs="Arial"/>
      <w:spacing w:val="-10"/>
      <w:sz w:val="56"/>
      <w:szCs w:val="56"/>
    </w:rPr>
  </w:style>
  <w:style w:type="paragraph" w:styleId="160">
    <w:name w:val="Subtitle"/>
    <w:basedOn w:val="774"/>
    <w:next w:val="774"/>
    <w:link w:val="161"/>
    <w:uiPriority w:val="11"/>
    <w:qFormat/>
    <w:pPr>
      <w:numPr>
        <w:ilvl w:val="1"/>
      </w:numPr>
      <w:pBdr/>
      <w:spacing/>
      <w:ind/>
    </w:pPr>
    <w:rPr>
      <w:color w:val="595959" w:themeColor="text1" w:themeTint="A6"/>
      <w:spacing w:val="15"/>
      <w:sz w:val="28"/>
      <w:szCs w:val="28"/>
    </w:rPr>
  </w:style>
  <w:style w:type="character" w:styleId="161">
    <w:name w:val="Subtitle Char"/>
    <w:basedOn w:val="780"/>
    <w:link w:val="160"/>
    <w:uiPriority w:val="11"/>
    <w:pPr>
      <w:pBdr/>
      <w:spacing/>
      <w:ind/>
    </w:pPr>
    <w:rPr>
      <w:color w:val="595959" w:themeColor="text1" w:themeTint="A6"/>
      <w:spacing w:val="15"/>
      <w:sz w:val="28"/>
      <w:szCs w:val="28"/>
    </w:rPr>
  </w:style>
  <w:style w:type="paragraph" w:styleId="162">
    <w:name w:val="Quote"/>
    <w:basedOn w:val="774"/>
    <w:next w:val="774"/>
    <w:link w:val="163"/>
    <w:uiPriority w:val="29"/>
    <w:qFormat/>
    <w:pPr>
      <w:pBdr/>
      <w:spacing w:before="160"/>
      <w:ind/>
      <w:jc w:val="center"/>
    </w:pPr>
    <w:rPr>
      <w:i/>
      <w:iCs/>
      <w:color w:val="404040" w:themeColor="text1" w:themeTint="BF"/>
    </w:rPr>
  </w:style>
  <w:style w:type="character" w:styleId="163">
    <w:name w:val="Quote Char"/>
    <w:basedOn w:val="780"/>
    <w:link w:val="162"/>
    <w:uiPriority w:val="29"/>
    <w:pPr>
      <w:pBdr/>
      <w:spacing/>
      <w:ind/>
    </w:pPr>
    <w:rPr>
      <w:i/>
      <w:iCs/>
      <w:color w:val="404040" w:themeColor="text1" w:themeTint="BF"/>
    </w:rPr>
  </w:style>
  <w:style w:type="character" w:styleId="165">
    <w:name w:val="Intense Emphasis"/>
    <w:basedOn w:val="780"/>
    <w:uiPriority w:val="21"/>
    <w:qFormat/>
    <w:pPr>
      <w:pBdr/>
      <w:spacing/>
      <w:ind/>
    </w:pPr>
    <w:rPr>
      <w:i/>
      <w:iCs/>
      <w:color w:val="0f4761" w:themeColor="accent1" w:themeShade="BF"/>
    </w:rPr>
  </w:style>
  <w:style w:type="paragraph" w:styleId="166">
    <w:name w:val="Intense Quote"/>
    <w:basedOn w:val="774"/>
    <w:next w:val="77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80"/>
    <w:link w:val="166"/>
    <w:uiPriority w:val="30"/>
    <w:pPr>
      <w:pBdr/>
      <w:spacing/>
      <w:ind/>
    </w:pPr>
    <w:rPr>
      <w:i/>
      <w:iCs/>
      <w:color w:val="0f4761" w:themeColor="accent1" w:themeShade="BF"/>
    </w:rPr>
  </w:style>
  <w:style w:type="character" w:styleId="168">
    <w:name w:val="Intense Reference"/>
    <w:basedOn w:val="780"/>
    <w:uiPriority w:val="32"/>
    <w:qFormat/>
    <w:pPr>
      <w:pBdr/>
      <w:spacing/>
      <w:ind/>
    </w:pPr>
    <w:rPr>
      <w:b/>
      <w:bCs/>
      <w:smallCaps/>
      <w:color w:val="0f4761" w:themeColor="accent1" w:themeShade="BF"/>
      <w:spacing w:val="5"/>
    </w:rPr>
  </w:style>
  <w:style w:type="character" w:styleId="170">
    <w:name w:val="Subtle Emphasis"/>
    <w:basedOn w:val="780"/>
    <w:uiPriority w:val="19"/>
    <w:qFormat/>
    <w:pPr>
      <w:pBdr/>
      <w:spacing/>
      <w:ind/>
    </w:pPr>
    <w:rPr>
      <w:i/>
      <w:iCs/>
      <w:color w:val="404040" w:themeColor="text1" w:themeTint="BF"/>
    </w:rPr>
  </w:style>
  <w:style w:type="character" w:styleId="171">
    <w:name w:val="Emphasis"/>
    <w:basedOn w:val="780"/>
    <w:uiPriority w:val="20"/>
    <w:qFormat/>
    <w:pPr>
      <w:pBdr/>
      <w:spacing/>
      <w:ind/>
    </w:pPr>
    <w:rPr>
      <w:i/>
      <w:iCs/>
    </w:rPr>
  </w:style>
  <w:style w:type="character" w:styleId="172">
    <w:name w:val="Strong"/>
    <w:basedOn w:val="780"/>
    <w:uiPriority w:val="22"/>
    <w:qFormat/>
    <w:pPr>
      <w:pBdr/>
      <w:spacing/>
      <w:ind/>
    </w:pPr>
    <w:rPr>
      <w:b/>
      <w:bCs/>
    </w:rPr>
  </w:style>
  <w:style w:type="character" w:styleId="173">
    <w:name w:val="Subtle Reference"/>
    <w:basedOn w:val="780"/>
    <w:uiPriority w:val="31"/>
    <w:qFormat/>
    <w:pPr>
      <w:pBdr/>
      <w:spacing/>
      <w:ind/>
    </w:pPr>
    <w:rPr>
      <w:smallCaps/>
      <w:color w:val="5a5a5a" w:themeColor="text1" w:themeTint="A5"/>
    </w:rPr>
  </w:style>
  <w:style w:type="character" w:styleId="174">
    <w:name w:val="Book Title"/>
    <w:basedOn w:val="780"/>
    <w:uiPriority w:val="33"/>
    <w:qFormat/>
    <w:pPr>
      <w:pBdr/>
      <w:spacing/>
      <w:ind/>
    </w:pPr>
    <w:rPr>
      <w:b/>
      <w:bCs/>
      <w:i/>
      <w:iCs/>
      <w:spacing w:val="5"/>
    </w:rPr>
  </w:style>
  <w:style w:type="paragraph" w:styleId="179">
    <w:name w:val="Caption"/>
    <w:basedOn w:val="774"/>
    <w:next w:val="774"/>
    <w:uiPriority w:val="35"/>
    <w:unhideWhenUsed/>
    <w:qFormat/>
    <w:pPr>
      <w:pBdr/>
      <w:spacing w:after="200" w:line="240" w:lineRule="auto"/>
      <w:ind/>
    </w:pPr>
    <w:rPr>
      <w:i/>
      <w:iCs/>
      <w:color w:val="0e2841" w:themeColor="text2"/>
      <w:sz w:val="18"/>
      <w:szCs w:val="18"/>
    </w:rPr>
  </w:style>
  <w:style w:type="paragraph" w:styleId="180">
    <w:name w:val="footnote text"/>
    <w:basedOn w:val="774"/>
    <w:link w:val="181"/>
    <w:uiPriority w:val="99"/>
    <w:semiHidden/>
    <w:unhideWhenUsed/>
    <w:pPr>
      <w:pBdr/>
      <w:spacing w:after="0" w:line="240" w:lineRule="auto"/>
      <w:ind/>
    </w:pPr>
    <w:rPr>
      <w:sz w:val="20"/>
      <w:szCs w:val="20"/>
    </w:rPr>
  </w:style>
  <w:style w:type="character" w:styleId="181">
    <w:name w:val="Footnote Text Char"/>
    <w:basedOn w:val="780"/>
    <w:link w:val="180"/>
    <w:uiPriority w:val="99"/>
    <w:semiHidden/>
    <w:pPr>
      <w:pBdr/>
      <w:spacing/>
      <w:ind/>
    </w:pPr>
    <w:rPr>
      <w:sz w:val="20"/>
      <w:szCs w:val="20"/>
    </w:rPr>
  </w:style>
  <w:style w:type="character" w:styleId="182">
    <w:name w:val="footnote reference"/>
    <w:basedOn w:val="780"/>
    <w:uiPriority w:val="99"/>
    <w:semiHidden/>
    <w:unhideWhenUsed/>
    <w:pPr>
      <w:pBdr/>
      <w:spacing/>
      <w:ind/>
    </w:pPr>
    <w:rPr>
      <w:vertAlign w:val="superscript"/>
    </w:rPr>
  </w:style>
  <w:style w:type="paragraph" w:styleId="183">
    <w:name w:val="endnote text"/>
    <w:basedOn w:val="774"/>
    <w:link w:val="184"/>
    <w:uiPriority w:val="99"/>
    <w:semiHidden/>
    <w:unhideWhenUsed/>
    <w:pPr>
      <w:pBdr/>
      <w:spacing w:after="0" w:line="240" w:lineRule="auto"/>
      <w:ind/>
    </w:pPr>
    <w:rPr>
      <w:sz w:val="20"/>
      <w:szCs w:val="20"/>
    </w:rPr>
  </w:style>
  <w:style w:type="character" w:styleId="184">
    <w:name w:val="Endnote Text Char"/>
    <w:basedOn w:val="780"/>
    <w:link w:val="183"/>
    <w:uiPriority w:val="99"/>
    <w:semiHidden/>
    <w:pPr>
      <w:pBdr/>
      <w:spacing/>
      <w:ind/>
    </w:pPr>
    <w:rPr>
      <w:sz w:val="20"/>
      <w:szCs w:val="20"/>
    </w:rPr>
  </w:style>
  <w:style w:type="character" w:styleId="185">
    <w:name w:val="endnote reference"/>
    <w:basedOn w:val="780"/>
    <w:uiPriority w:val="99"/>
    <w:semiHidden/>
    <w:unhideWhenUsed/>
    <w:pPr>
      <w:pBdr/>
      <w:spacing/>
      <w:ind/>
    </w:pPr>
    <w:rPr>
      <w:vertAlign w:val="superscript"/>
    </w:rPr>
  </w:style>
  <w:style w:type="character" w:styleId="186">
    <w:name w:val="Hyperlink"/>
    <w:basedOn w:val="780"/>
    <w:uiPriority w:val="99"/>
    <w:unhideWhenUsed/>
    <w:pPr>
      <w:pBdr/>
      <w:spacing/>
      <w:ind/>
    </w:pPr>
    <w:rPr>
      <w:color w:val="0563c1" w:themeColor="hyperlink"/>
      <w:u w:val="single"/>
    </w:rPr>
  </w:style>
  <w:style w:type="character" w:styleId="187">
    <w:name w:val="FollowedHyperlink"/>
    <w:basedOn w:val="780"/>
    <w:uiPriority w:val="99"/>
    <w:semiHidden/>
    <w:unhideWhenUsed/>
    <w:pPr>
      <w:pBdr/>
      <w:spacing/>
      <w:ind/>
    </w:pPr>
    <w:rPr>
      <w:color w:val="954f72" w:themeColor="followedHyperlink"/>
      <w:u w:val="single"/>
    </w:rPr>
  </w:style>
  <w:style w:type="paragraph" w:styleId="188">
    <w:name w:val="toc 1"/>
    <w:basedOn w:val="774"/>
    <w:next w:val="774"/>
    <w:uiPriority w:val="39"/>
    <w:unhideWhenUsed/>
    <w:pPr>
      <w:pBdr/>
      <w:spacing w:after="100"/>
      <w:ind/>
    </w:pPr>
  </w:style>
  <w:style w:type="paragraph" w:styleId="189">
    <w:name w:val="toc 2"/>
    <w:basedOn w:val="774"/>
    <w:next w:val="774"/>
    <w:uiPriority w:val="39"/>
    <w:unhideWhenUsed/>
    <w:pPr>
      <w:pBdr/>
      <w:spacing w:after="100"/>
      <w:ind w:left="220"/>
    </w:pPr>
  </w:style>
  <w:style w:type="paragraph" w:styleId="190">
    <w:name w:val="toc 3"/>
    <w:basedOn w:val="774"/>
    <w:next w:val="774"/>
    <w:uiPriority w:val="39"/>
    <w:unhideWhenUsed/>
    <w:pPr>
      <w:pBdr/>
      <w:spacing w:after="100"/>
      <w:ind w:left="440"/>
    </w:pPr>
  </w:style>
  <w:style w:type="paragraph" w:styleId="191">
    <w:name w:val="toc 4"/>
    <w:basedOn w:val="774"/>
    <w:next w:val="774"/>
    <w:uiPriority w:val="39"/>
    <w:unhideWhenUsed/>
    <w:pPr>
      <w:pBdr/>
      <w:spacing w:after="100"/>
      <w:ind w:left="660"/>
    </w:pPr>
  </w:style>
  <w:style w:type="paragraph" w:styleId="192">
    <w:name w:val="toc 5"/>
    <w:basedOn w:val="774"/>
    <w:next w:val="774"/>
    <w:uiPriority w:val="39"/>
    <w:unhideWhenUsed/>
    <w:pPr>
      <w:pBdr/>
      <w:spacing w:after="100"/>
      <w:ind w:left="880"/>
    </w:pPr>
  </w:style>
  <w:style w:type="paragraph" w:styleId="193">
    <w:name w:val="toc 6"/>
    <w:basedOn w:val="774"/>
    <w:next w:val="774"/>
    <w:uiPriority w:val="39"/>
    <w:unhideWhenUsed/>
    <w:pPr>
      <w:pBdr/>
      <w:spacing w:after="100"/>
      <w:ind w:left="1100"/>
    </w:pPr>
  </w:style>
  <w:style w:type="paragraph" w:styleId="194">
    <w:name w:val="toc 7"/>
    <w:basedOn w:val="774"/>
    <w:next w:val="774"/>
    <w:uiPriority w:val="39"/>
    <w:unhideWhenUsed/>
    <w:pPr>
      <w:pBdr/>
      <w:spacing w:after="100"/>
      <w:ind w:left="1320"/>
    </w:pPr>
  </w:style>
  <w:style w:type="paragraph" w:styleId="195">
    <w:name w:val="toc 8"/>
    <w:basedOn w:val="774"/>
    <w:next w:val="774"/>
    <w:uiPriority w:val="39"/>
    <w:unhideWhenUsed/>
    <w:pPr>
      <w:pBdr/>
      <w:spacing w:after="100"/>
      <w:ind w:left="1540"/>
    </w:pPr>
  </w:style>
  <w:style w:type="paragraph" w:styleId="196">
    <w:name w:val="toc 9"/>
    <w:basedOn w:val="774"/>
    <w:next w:val="77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4"/>
    <w:next w:val="774"/>
    <w:uiPriority w:val="99"/>
    <w:unhideWhenUsed/>
    <w:pPr>
      <w:pBdr/>
      <w:spacing w:after="0" w:afterAutospacing="0"/>
      <w:ind/>
    </w:pPr>
  </w:style>
  <w:style w:type="paragraph" w:styleId="774" w:default="1">
    <w:name w:val="Normal"/>
    <w:qFormat/>
    <w:pPr>
      <w:pBdr/>
      <w:spacing/>
      <w:ind/>
    </w:pPr>
  </w:style>
  <w:style w:type="paragraph" w:styleId="775">
    <w:name w:val="Heading 1"/>
    <w:basedOn w:val="774"/>
    <w:link w:val="790"/>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6">
    <w:name w:val="Heading 2"/>
    <w:basedOn w:val="774"/>
    <w:next w:val="774"/>
    <w:link w:val="791"/>
    <w:qFormat/>
    <w:pPr>
      <w:keepNext w:val="true"/>
      <w:pBdr/>
      <w:spacing w:after="0" w:line="240" w:lineRule="auto"/>
      <w:ind/>
      <w:jc w:val="center"/>
      <w:outlineLvl w:val="1"/>
    </w:pPr>
    <w:rPr>
      <w:rFonts w:ascii="Arial" w:hAnsi="Arial" w:eastAsia="SimSun" w:cs="Arial"/>
      <w:b/>
      <w:bCs/>
      <w:sz w:val="24"/>
      <w:szCs w:val="24"/>
      <w:lang w:val="en-US"/>
    </w:rPr>
  </w:style>
  <w:style w:type="paragraph" w:styleId="777">
    <w:name w:val="Heading 3"/>
    <w:basedOn w:val="774"/>
    <w:next w:val="774"/>
    <w:link w:val="799"/>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78">
    <w:name w:val="Heading 4"/>
    <w:basedOn w:val="774"/>
    <w:next w:val="774"/>
    <w:link w:val="801"/>
    <w:uiPriority w:val="9"/>
    <w:semiHidden/>
    <w:unhideWhenUsed/>
    <w:qFormat/>
    <w:pPr>
      <w:keepNext w:val="true"/>
      <w:keepLines w:val="true"/>
      <w:pBdr/>
      <w:spacing w:after="0" w:before="40"/>
      <w:ind/>
      <w:outlineLvl w:val="3"/>
    </w:pPr>
    <w:rPr>
      <w:rFonts w:asciiTheme="majorHAnsi" w:hAnsiTheme="majorHAnsi" w:eastAsiaTheme="majorEastAsia" w:cstheme="majorBidi"/>
      <w:i/>
      <w:iCs/>
      <w:color w:val="2f5496" w:themeColor="accent1" w:themeShade="BF"/>
    </w:rPr>
  </w:style>
  <w:style w:type="paragraph" w:styleId="779">
    <w:name w:val="Heading 5"/>
    <w:basedOn w:val="774"/>
    <w:next w:val="774"/>
    <w:link w:val="800"/>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80" w:default="1">
    <w:name w:val="Default Paragraph Font"/>
    <w:uiPriority w:val="1"/>
    <w:semiHidden/>
    <w:unhideWhenUsed/>
    <w:pPr>
      <w:pBdr/>
      <w:spacing/>
      <w:ind/>
    </w:pPr>
  </w:style>
  <w:style w:type="table" w:styleId="78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2" w:default="1">
    <w:name w:val="No List"/>
    <w:uiPriority w:val="99"/>
    <w:semiHidden/>
    <w:unhideWhenUsed/>
    <w:pPr>
      <w:pBdr/>
      <w:spacing/>
      <w:ind/>
    </w:pPr>
  </w:style>
  <w:style w:type="paragraph" w:styleId="783">
    <w:name w:val="Header"/>
    <w:basedOn w:val="774"/>
    <w:link w:val="784"/>
    <w:uiPriority w:val="99"/>
    <w:unhideWhenUsed/>
    <w:pPr>
      <w:pBdr/>
      <w:tabs>
        <w:tab w:val="center" w:leader="none" w:pos="4680"/>
        <w:tab w:val="right" w:leader="none" w:pos="9360"/>
      </w:tabs>
      <w:spacing w:after="0" w:line="240" w:lineRule="auto"/>
      <w:ind/>
    </w:pPr>
  </w:style>
  <w:style w:type="character" w:styleId="784" w:customStyle="1">
    <w:name w:val="Header Char"/>
    <w:basedOn w:val="780"/>
    <w:link w:val="783"/>
    <w:uiPriority w:val="99"/>
    <w:pPr>
      <w:pBdr/>
      <w:spacing/>
      <w:ind/>
    </w:pPr>
  </w:style>
  <w:style w:type="paragraph" w:styleId="785">
    <w:name w:val="Footer"/>
    <w:basedOn w:val="774"/>
    <w:link w:val="786"/>
    <w:uiPriority w:val="99"/>
    <w:unhideWhenUsed/>
    <w:pPr>
      <w:pBdr/>
      <w:tabs>
        <w:tab w:val="center" w:leader="none" w:pos="4680"/>
        <w:tab w:val="right" w:leader="none" w:pos="9360"/>
      </w:tabs>
      <w:spacing w:after="0" w:line="240" w:lineRule="auto"/>
      <w:ind/>
    </w:pPr>
  </w:style>
  <w:style w:type="character" w:styleId="786" w:customStyle="1">
    <w:name w:val="Footer Char"/>
    <w:basedOn w:val="780"/>
    <w:link w:val="785"/>
    <w:uiPriority w:val="99"/>
    <w:pPr>
      <w:pBdr/>
      <w:spacing/>
      <w:ind/>
    </w:pPr>
  </w:style>
  <w:style w:type="table" w:styleId="787" w:customStyle="1">
    <w:name w:val="Proposal Table"/>
    <w:basedOn w:val="781"/>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8">
    <w:name w:val="Placeholder Text"/>
    <w:basedOn w:val="780"/>
    <w:uiPriority w:val="99"/>
    <w:semiHidden/>
    <w:pPr>
      <w:pBdr/>
      <w:spacing/>
      <w:ind/>
    </w:pPr>
    <w:rPr>
      <w:color w:val="595959" w:themeColor="text1" w:themeTint="A6"/>
    </w:rPr>
  </w:style>
  <w:style w:type="paragraph" w:styleId="789">
    <w:name w:val="Normal (Web)"/>
    <w:basedOn w:val="77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90" w:customStyle="1">
    <w:name w:val="Heading 1 Char"/>
    <w:basedOn w:val="780"/>
    <w:link w:val="775"/>
    <w:uiPriority w:val="9"/>
    <w:pPr>
      <w:pBdr/>
      <w:spacing/>
      <w:ind/>
    </w:pPr>
    <w:rPr>
      <w:rFonts w:ascii="Arial" w:hAnsi="Arial" w:eastAsia="Arial" w:cs="Arial"/>
      <w:b/>
      <w:bCs/>
      <w:sz w:val="18"/>
      <w:szCs w:val="18"/>
      <w:lang w:val="en-US"/>
    </w:rPr>
  </w:style>
  <w:style w:type="character" w:styleId="791" w:customStyle="1">
    <w:name w:val="Heading 2 Char"/>
    <w:basedOn w:val="780"/>
    <w:link w:val="776"/>
    <w:pPr>
      <w:pBdr/>
      <w:spacing/>
      <w:ind/>
    </w:pPr>
    <w:rPr>
      <w:rFonts w:ascii="Arial" w:hAnsi="Arial" w:eastAsia="SimSun" w:cs="Arial"/>
      <w:b/>
      <w:bCs/>
      <w:sz w:val="24"/>
      <w:szCs w:val="24"/>
      <w:lang w:val="en-US"/>
    </w:rPr>
  </w:style>
  <w:style w:type="table" w:styleId="792">
    <w:name w:val="Table Grid"/>
    <w:basedOn w:val="781"/>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3">
    <w:name w:val="Body Text"/>
    <w:basedOn w:val="774"/>
    <w:link w:val="794"/>
    <w:qFormat/>
    <w:pPr>
      <w:widowControl w:val="false"/>
      <w:pBdr/>
      <w:spacing w:after="0" w:line="240" w:lineRule="auto"/>
      <w:ind w:hanging="360" w:left="462"/>
    </w:pPr>
    <w:rPr>
      <w:rFonts w:ascii="Cambria" w:hAnsi="Cambria" w:eastAsia="Cambria"/>
      <w:lang w:val="en-US"/>
    </w:rPr>
  </w:style>
  <w:style w:type="character" w:styleId="794" w:customStyle="1">
    <w:name w:val="Body Text Char"/>
    <w:basedOn w:val="780"/>
    <w:link w:val="793"/>
    <w:pPr>
      <w:pBdr/>
      <w:spacing/>
      <w:ind/>
    </w:pPr>
    <w:rPr>
      <w:rFonts w:ascii="Cambria" w:hAnsi="Cambria" w:eastAsia="Cambria"/>
      <w:lang w:val="en-US"/>
    </w:rPr>
  </w:style>
  <w:style w:type="paragraph" w:styleId="795" w:customStyle="1">
    <w:name w:val="Table Paragraph"/>
    <w:basedOn w:val="774"/>
    <w:uiPriority w:val="1"/>
    <w:qFormat/>
    <w:pPr>
      <w:widowControl w:val="false"/>
      <w:pBdr/>
      <w:spacing w:after="0" w:line="240" w:lineRule="auto"/>
      <w:ind/>
    </w:pPr>
    <w:rPr>
      <w:lang w:val="en-US"/>
    </w:rPr>
  </w:style>
  <w:style w:type="paragraph" w:styleId="796">
    <w:name w:val="No Spacing"/>
    <w:link w:val="797"/>
    <w:uiPriority w:val="1"/>
    <w:qFormat/>
    <w:pPr>
      <w:pBdr/>
      <w:spacing w:after="0" w:line="240" w:lineRule="auto"/>
      <w:ind/>
    </w:pPr>
    <w:rPr>
      <w:lang w:val="en-US"/>
    </w:rPr>
  </w:style>
  <w:style w:type="character" w:styleId="797" w:customStyle="1">
    <w:name w:val="No Spacing Char"/>
    <w:link w:val="796"/>
    <w:uiPriority w:val="1"/>
    <w:pPr>
      <w:pBdr/>
      <w:spacing/>
      <w:ind/>
    </w:pPr>
    <w:rPr>
      <w:lang w:val="en-US"/>
    </w:rPr>
  </w:style>
  <w:style w:type="paragraph" w:styleId="798">
    <w:name w:val="List Paragraph"/>
    <w:basedOn w:val="774"/>
    <w:uiPriority w:val="1"/>
    <w:qFormat/>
    <w:pPr>
      <w:pBdr/>
      <w:spacing/>
      <w:ind w:left="720"/>
      <w:contextualSpacing w:val="true"/>
    </w:pPr>
  </w:style>
  <w:style w:type="character" w:styleId="799" w:customStyle="1">
    <w:name w:val="Heading 3 Char"/>
    <w:basedOn w:val="780"/>
    <w:link w:val="777"/>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800" w:customStyle="1">
    <w:name w:val="Heading 5 Char"/>
    <w:basedOn w:val="780"/>
    <w:link w:val="779"/>
    <w:uiPriority w:val="9"/>
    <w:semiHidden/>
    <w:pPr>
      <w:pBdr/>
      <w:spacing/>
      <w:ind/>
    </w:pPr>
    <w:rPr>
      <w:rFonts w:asciiTheme="majorHAnsi" w:hAnsiTheme="majorHAnsi" w:eastAsiaTheme="majorEastAsia" w:cstheme="majorBidi"/>
      <w:color w:val="2f5496" w:themeColor="accent1" w:themeShade="BF"/>
    </w:rPr>
  </w:style>
  <w:style w:type="character" w:styleId="801" w:customStyle="1">
    <w:name w:val="Heading 4 Char"/>
    <w:basedOn w:val="780"/>
    <w:link w:val="778"/>
    <w:uiPriority w:val="9"/>
    <w:semiHidden/>
    <w:pPr>
      <w:pBdr/>
      <w:spacing/>
      <w:ind/>
    </w:pPr>
    <w:rPr>
      <w:rFonts w:asciiTheme="majorHAnsi" w:hAnsiTheme="majorHAnsi" w:eastAsiaTheme="majorEastAsia" w:cstheme="majorBidi"/>
      <w:i/>
      <w:iCs/>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gif"/><Relationship Id="rId15" Type="http://schemas.openxmlformats.org/officeDocument/2006/relationships/image" Target="media/image3.gif"/><Relationship Id="rId16" Type="http://schemas.openxmlformats.org/officeDocument/2006/relationships/image" Target="media/image4.gif"/><Relationship Id="rId17" Type="http://schemas.openxmlformats.org/officeDocument/2006/relationships/image" Target="media/image5.gif"/><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gif"/><Relationship Id="rId24" Type="http://schemas.openxmlformats.org/officeDocument/2006/relationships/image" Target="media/image12.gif"/><Relationship Id="rId25" Type="http://schemas.openxmlformats.org/officeDocument/2006/relationships/image" Target="media/image13.gif"/><Relationship Id="rId26" Type="http://schemas.openxmlformats.org/officeDocument/2006/relationships/image" Target="media/image14.jpg"/><Relationship Id="rId27" Type="http://schemas.openxmlformats.org/officeDocument/2006/relationships/image" Target="media/image15.gif"/><Relationship Id="rId28" Type="http://schemas.openxmlformats.org/officeDocument/2006/relationships/image" Target="media/image16.gif"/><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C81DD4-AEC0-4C7D-ADA6-C3EE4DB26D00}"/>
</file>

<file path=customXml/itemProps2.xml><?xml version="1.0" encoding="utf-8"?>
<ds:datastoreItem xmlns:ds="http://schemas.openxmlformats.org/officeDocument/2006/customXml" ds:itemID="{48EF153A-D0C6-4654-A6A5-28394334EF53}"/>
</file>

<file path=customXml/itemProps3.xml><?xml version="1.0" encoding="utf-8"?>
<ds:datastoreItem xmlns:ds="http://schemas.openxmlformats.org/officeDocument/2006/customXml" ds:itemID="{4A7AF9D1-F534-4B75-B376-4BE17F8CE76E}"/>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