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pPr>
      <w:r/>
      <w:r/>
    </w:p>
    <w:p>
      <w:pPr>
        <w:pBdr/>
        <w:spacing/>
        <w:ind/>
        <w:rP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4656" behindDoc="0" locked="0" layoutInCell="1" allowOverlap="1">
                <wp:simplePos x="0" y="0"/>
                <wp:positionH relativeFrom="column">
                  <wp:posOffset>-304800</wp:posOffset>
                </wp:positionH>
                <wp:positionV relativeFrom="paragraph">
                  <wp:posOffset>3489960</wp:posOffset>
                </wp:positionV>
                <wp:extent cx="6897408" cy="3933567"/>
                <wp:effectExtent l="0" t="0" r="0" b="0"/>
                <wp:wrapNone/>
                <wp:docPr id="9" name="Group 30"/>
                <wp:cNvGraphicFramePr/>
                <a:graphic xmlns:a="http://schemas.openxmlformats.org/drawingml/2006/main">
                  <a:graphicData uri="http://schemas.microsoft.com/office/word/2010/wordprocessingGroup">
                    <wpg:wgp>
                      <wpg:cNvGrpSpPr/>
                      <wpg:grpSpPr bwMode="auto">
                        <a:xfrm>
                          <a:off x="0" y="0"/>
                          <a:ext cx="6897407" cy="3933566"/>
                          <a:chOff x="0" y="0"/>
                          <a:chExt cx="6897407" cy="3933566"/>
                        </a:xfrm>
                      </wpg:grpSpPr>
                      <wps:wsp>
                        <wps:cNvPr id="0" name=""/>
                        <wps:cNvSpPr txBox="1">
                          <a:spLocks noChangeArrowheads="1"/>
                        </wps:cNvSpPr>
                        <wps:spPr bwMode="auto">
                          <a:xfrm>
                            <a:off x="0" y="0"/>
                            <a:ext cx="4770528" cy="532095"/>
                          </a:xfrm>
                          <a:prstGeom prst="rect">
                            <a:avLst/>
                          </a:prstGeom>
                          <a:noFill/>
                          <a:ln>
                            <a:noFill/>
                          </a:ln>
                        </wps:spPr>
                        <wps:txbx>
                          <w:txbxContent>
                            <w:p>
                              <w:pPr>
                                <w:pBdr/>
                                <w:spacing/>
                                <w:ind/>
                                <w:rPr/>
                              </w:pPr>
                              <w:r/>
                              <w:r/>
                            </w:p>
                          </w:txbxContent>
                        </wps:txbx>
                        <wps:bodyPr rot="0" vert="horz" wrap="square" lIns="91440" tIns="45720" rIns="91440" bIns="45720" anchor="t" anchorCtr="0" upright="1">
                          <a:noAutofit/>
                        </wps:bodyPr>
                      </wps:wsp>
                      <wps:wsp>
                        <wps:cNvPr id="1" name=""/>
                        <wps:cNvSpPr txBox="1">
                          <a:spLocks noChangeArrowheads="1"/>
                        </wps:cNvSpPr>
                        <wps:spPr bwMode="auto">
                          <a:xfrm>
                            <a:off x="185489" y="0"/>
                            <a:ext cx="6711918" cy="3933566"/>
                          </a:xfrm>
                          <a:prstGeom prst="rect">
                            <a:avLst/>
                          </a:prstGeom>
                          <a:noFill/>
                          <a:ln>
                            <a:noFill/>
                          </a:ln>
                        </wps:spPr>
                        <wps:txbx>
                          <w:txbxContent>
                            <w:p>
                              <w:pPr>
                                <w:pStyle w:val="1155"/>
                                <w:pBdr/>
                                <w:spacing/>
                                <w:ind/>
                                <w:rPr>
                                  <w:rFonts w:ascii="Titillium" w:hAnsi="Titillium"/>
                                  <w:sz w:val="44"/>
                                  <w:szCs w:val="44"/>
                                </w:rPr>
                              </w:pPr>
                              <w:r>
                                <w:rPr>
                                  <w:rFonts w:ascii="Titillium" w:hAnsi="Titillium"/>
                                  <w:sz w:val="44"/>
                                  <w:szCs w:val="44"/>
                                </w:rPr>
                                <w:t xml:space="preserve">MRAD 302</w:t>
                              </w:r>
                              <w:r>
                                <w:rPr>
                                  <w:rFonts w:ascii="Titillium" w:hAnsi="Titillium"/>
                                  <w:sz w:val="44"/>
                                  <w:szCs w:val="44"/>
                                </w:rPr>
                                <w:t xml:space="preserve">:</w:t>
                              </w:r>
                              <w:r>
                                <w:rPr>
                                  <w:rFonts w:ascii="Titillium" w:hAnsi="Titillium"/>
                                  <w:sz w:val="44"/>
                                  <w:szCs w:val="44"/>
                                </w:rPr>
                                <w:t xml:space="preserve"> Specialized Imaging 2</w:t>
                              </w:r>
                              <w:r>
                                <w:rPr>
                                  <w:rFonts w:ascii="Titillium" w:hAnsi="Titillium"/>
                                  <w:sz w:val="44"/>
                                  <w:szCs w:val="44"/>
                                </w:rPr>
                              </w:r>
                            </w:p>
                            <w:p>
                              <w:pPr>
                                <w:pStyle w:val="1155"/>
                                <w:pBdr/>
                                <w:spacing/>
                                <w:ind/>
                                <w:rPr>
                                  <w:rFonts w:ascii="Titillium" w:hAnsi="Titillium"/>
                                  <w:sz w:val="44"/>
                                  <w:szCs w:val="44"/>
                                </w:rPr>
                              </w:pPr>
                              <w:r>
                                <w:rPr>
                                  <w:rFonts w:ascii="Titillium" w:hAnsi="Titillium"/>
                                  <w:sz w:val="44"/>
                                  <w:szCs w:val="44"/>
                                </w:rPr>
                              </w:r>
                              <w:r>
                                <w:rPr>
                                  <w:rFonts w:ascii="Titillium" w:hAnsi="Titillium"/>
                                  <w:sz w:val="44"/>
                                  <w:szCs w:val="44"/>
                                </w:rPr>
                              </w:r>
                            </w:p>
                            <w:p>
                              <w:pPr>
                                <w:pStyle w:val="1155"/>
                                <w:pBdr/>
                                <w:spacing/>
                                <w:ind/>
                                <w:rPr>
                                  <w:rFonts w:ascii="Titillium" w:hAnsi="Titillium"/>
                                  <w:sz w:val="96"/>
                                  <w:szCs w:val="96"/>
                                </w:rPr>
                              </w:pPr>
                              <w:r>
                                <w:rPr>
                                  <w:rFonts w:ascii="Titillium" w:hAnsi="Titillium"/>
                                  <w:sz w:val="96"/>
                                  <w:szCs w:val="96"/>
                                </w:rPr>
                                <w:t xml:space="preserve">Mammography</w:t>
                              </w:r>
                              <w:r>
                                <w:rPr>
                                  <w:rFonts w:ascii="Titillium" w:hAnsi="Titillium"/>
                                  <w:sz w:val="96"/>
                                  <w:szCs w:val="96"/>
                                </w:rPr>
                              </w:r>
                            </w:p>
                          </w:txbxContent>
                        </wps:txbx>
                        <wps:bodyPr rot="0" vert="horz" wrap="square" lIns="91440" tIns="45720" rIns="91440" bIns="45720" anchor="t" anchorCtr="0" upright="1">
                          <a:noAutofit/>
                        </wps:bodyPr>
                      </wps:wsp>
                    </wpg:wgp>
                  </a:graphicData>
                </a:graphic>
              </wp:anchor>
            </w:drawing>
          </mc:Choice>
          <mc:Fallback>
            <w:pict>
              <v:group id="group 8" o:spid="_x0000_s0000" style="position:absolute;z-index:251654656;o:allowoverlap:true;o:allowincell:true;mso-position-horizontal-relative:text;margin-left:-24.00pt;mso-position-horizontal:absolute;mso-position-vertical-relative:text;margin-top:274.80pt;mso-position-vertical:absolute;width:543.10pt;height:309.73pt;mso-wrap-distance-left:9.00pt;mso-wrap-distance-top:0.00pt;mso-wrap-distance-right:9.00pt;mso-wrap-distance-bottom:0.00pt;" coordorigin="0,0" coordsize="68974,39335">
                <v:shape id="shape 9" o:spid="_x0000_s9" o:spt="202" type="#_x0000_t202" style="position:absolute;left:0;top:0;width:47705;height:5320;v-text-anchor:top;visibility:visible;" filled="f" stroked="f">
                  <v:textbox inset="0,0,0,0">
                    <w:txbxContent>
                      <w:p>
                        <w:pPr>
                          <w:pBdr/>
                          <w:spacing/>
                          <w:ind/>
                          <w:rPr/>
                        </w:pPr>
                        <w:r/>
                        <w:r/>
                      </w:p>
                    </w:txbxContent>
                  </v:textbox>
                </v:shape>
                <v:shape id="shape 10" o:spid="_x0000_s10" o:spt="202" type="#_x0000_t202" style="position:absolute;left:1854;top:0;width:67119;height:39335;v-text-anchor:top;visibility:visible;" filled="f" stroked="f">
                  <v:textbox inset="0,0,0,0">
                    <w:txbxContent>
                      <w:p>
                        <w:pPr>
                          <w:pStyle w:val="1155"/>
                          <w:pBdr/>
                          <w:spacing/>
                          <w:ind/>
                          <w:rPr>
                            <w:rFonts w:ascii="Titillium" w:hAnsi="Titillium"/>
                            <w:sz w:val="44"/>
                            <w:szCs w:val="44"/>
                          </w:rPr>
                        </w:pPr>
                        <w:r>
                          <w:rPr>
                            <w:rFonts w:ascii="Titillium" w:hAnsi="Titillium"/>
                            <w:sz w:val="44"/>
                            <w:szCs w:val="44"/>
                          </w:rPr>
                          <w:t xml:space="preserve">MRAD 302</w:t>
                        </w:r>
                        <w:r>
                          <w:rPr>
                            <w:rFonts w:ascii="Titillium" w:hAnsi="Titillium"/>
                            <w:sz w:val="44"/>
                            <w:szCs w:val="44"/>
                          </w:rPr>
                          <w:t xml:space="preserve">:</w:t>
                        </w:r>
                        <w:r>
                          <w:rPr>
                            <w:rFonts w:ascii="Titillium" w:hAnsi="Titillium"/>
                            <w:sz w:val="44"/>
                            <w:szCs w:val="44"/>
                          </w:rPr>
                          <w:t xml:space="preserve"> Specialized Imaging 2</w:t>
                        </w:r>
                        <w:r>
                          <w:rPr>
                            <w:rFonts w:ascii="Titillium" w:hAnsi="Titillium"/>
                            <w:sz w:val="44"/>
                            <w:szCs w:val="44"/>
                          </w:rPr>
                        </w:r>
                      </w:p>
                      <w:p>
                        <w:pPr>
                          <w:pStyle w:val="1155"/>
                          <w:pBdr/>
                          <w:spacing/>
                          <w:ind/>
                          <w:rPr>
                            <w:rFonts w:ascii="Titillium" w:hAnsi="Titillium"/>
                            <w:sz w:val="44"/>
                            <w:szCs w:val="44"/>
                          </w:rPr>
                        </w:pPr>
                        <w:r>
                          <w:rPr>
                            <w:rFonts w:ascii="Titillium" w:hAnsi="Titillium"/>
                            <w:sz w:val="44"/>
                            <w:szCs w:val="44"/>
                          </w:rPr>
                        </w:r>
                        <w:r>
                          <w:rPr>
                            <w:rFonts w:ascii="Titillium" w:hAnsi="Titillium"/>
                            <w:sz w:val="44"/>
                            <w:szCs w:val="44"/>
                          </w:rPr>
                        </w:r>
                      </w:p>
                      <w:p>
                        <w:pPr>
                          <w:pStyle w:val="1155"/>
                          <w:pBdr/>
                          <w:spacing/>
                          <w:ind/>
                          <w:rPr>
                            <w:rFonts w:ascii="Titillium" w:hAnsi="Titillium"/>
                            <w:sz w:val="96"/>
                            <w:szCs w:val="96"/>
                          </w:rPr>
                        </w:pPr>
                        <w:r>
                          <w:rPr>
                            <w:rFonts w:ascii="Titillium" w:hAnsi="Titillium"/>
                            <w:sz w:val="96"/>
                            <w:szCs w:val="96"/>
                          </w:rPr>
                          <w:t xml:space="preserve">Mammography</w:t>
                        </w:r>
                        <w:r>
                          <w:rPr>
                            <w:rFonts w:ascii="Titillium" w:hAnsi="Titillium"/>
                            <w:sz w:val="96"/>
                            <w:szCs w:val="96"/>
                          </w:rPr>
                        </w:r>
                      </w:p>
                    </w:txbxContent>
                  </v:textbox>
                </v:shape>
              </v:group>
            </w:pict>
          </mc:Fallback>
        </mc:AlternateContent>
      </w:r>
      <w:r>
        <w:br w:type="page" w:clear="all"/>
      </w:r>
      <w:r/>
    </w:p>
    <w:p>
      <w:pPr>
        <w:pBdr/>
        <w:spacing/>
        <w:ind/>
        <w:rPr/>
      </w:pPr>
      <w:r/>
      <w:r/>
    </w:p>
    <w:p>
      <w:pPr>
        <w:pBdr/>
        <w:spacing w:after="120" w:before="240" w:line="240" w:lineRule="auto"/>
        <w:ind/>
        <w:outlineLvl w:val="0"/>
        <w:rPr>
          <w:b/>
          <w:sz w:val="36"/>
          <w:szCs w:val="36"/>
        </w:rPr>
      </w:pPr>
      <w:r/>
      <w:bookmarkStart w:id="0" w:name="_Toc431996994"/>
      <w:r/>
      <w:bookmarkStart w:id="1" w:name="_Toc443036206"/>
      <w:r>
        <w:rPr>
          <w:b/>
          <w:sz w:val="36"/>
          <w:szCs w:val="36"/>
        </w:rPr>
        <w:t xml:space="preserve">Mammography </w:t>
      </w:r>
      <w:r>
        <w:rPr>
          <w:b/>
          <w:sz w:val="36"/>
          <w:szCs w:val="36"/>
        </w:rPr>
      </w:r>
    </w:p>
    <w:p>
      <w:pPr>
        <w:pBdr/>
        <w:spacing w:after="120" w:before="240" w:line="240" w:lineRule="auto"/>
        <w:ind/>
        <w:outlineLvl w:val="0"/>
        <w:rPr>
          <w:b/>
          <w:sz w:val="28"/>
        </w:rPr>
      </w:pPr>
      <w:r/>
      <w:bookmarkStart w:id="2" w:name="_Toc431996995"/>
      <w:r/>
      <w:bookmarkEnd w:id="0"/>
      <w:r>
        <w:rPr>
          <w:b/>
          <w:sz w:val="28"/>
        </w:rPr>
        <w:t xml:space="preserve">Learning Outcome</w:t>
      </w:r>
      <w:bookmarkEnd w:id="2"/>
      <w:r/>
      <w:r>
        <w:rPr>
          <w:b/>
          <w:sz w:val="28"/>
        </w:rPr>
      </w:r>
    </w:p>
    <w:p>
      <w:pPr>
        <w:pBdr/>
        <w:spacing/>
        <w:ind/>
        <w:rPr/>
      </w:pPr>
      <w:r>
        <w:t xml:space="preserve">An</w:t>
      </w:r>
      <w:r>
        <w:t xml:space="preserve">alyze a mammographic procedure.</w:t>
      </w:r>
      <w:r/>
    </w:p>
    <w:p>
      <w:pPr>
        <w:pBdr/>
        <w:spacing w:after="120" w:before="240" w:line="240" w:lineRule="auto"/>
        <w:ind/>
        <w:outlineLvl w:val="0"/>
        <w:rPr>
          <w:b/>
          <w:sz w:val="28"/>
        </w:rPr>
      </w:pPr>
      <w:r/>
      <w:bookmarkStart w:id="3" w:name="_Toc431996997"/>
      <w:r>
        <w:rPr>
          <w:b/>
          <w:sz w:val="28"/>
        </w:rPr>
        <w:t xml:space="preserve">Introduction</w:t>
      </w:r>
      <w:bookmarkEnd w:id="3"/>
      <w:r/>
      <w:r>
        <w:rPr>
          <w:b/>
          <w:sz w:val="28"/>
        </w:rPr>
      </w:r>
    </w:p>
    <w:p>
      <w:pPr>
        <w:pBdr/>
        <w:spacing/>
        <w:ind/>
        <w:rPr/>
      </w:pPr>
      <w:r>
        <w:t xml:space="preserve">Breast cancer is one of the leading causes of cancer-related deaths in Canadian</w:t>
      </w:r>
      <w:r>
        <w:t xml:space="preserve"> </w:t>
      </w:r>
      <w:r>
        <w:t xml:space="preserve">women. Evidence shows that although there is a higher rate of breast cancer detection, the number of deaths reported is in decline. The earlier breast cancer is detected, the greater the chance of survival. </w:t>
      </w:r>
      <w:r/>
    </w:p>
    <w:p>
      <w:pPr>
        <w:pBdr/>
        <w:spacing/>
        <w:ind/>
        <w:rPr/>
      </w:pPr>
      <w:r/>
      <w:r/>
    </w:p>
    <w:p>
      <w:pPr>
        <w:pBdr/>
        <w:spacing/>
        <w:ind/>
        <w:rPr/>
      </w:pPr>
      <w:r>
        <w:t xml:space="preserve">Mammography has evolved into one of the most critical and demanding x-ray examinations performed. Mammography examinations are highly dependent on the knowledge and skills of a mammographer. A mammographe</w:t>
      </w:r>
      <w:r>
        <w:t xml:space="preserve">r is a technologist who has undergone further training in mammography. Accurate and careful positioning of the breast is imperative in mammography and in diagnosing breast cancer. The maximum amount of breast tissue must be demonstrated on each projection.</w:t>
      </w:r>
      <w:r/>
    </w:p>
    <w:p>
      <w:pPr>
        <w:pBdr/>
        <w:spacing/>
        <w:ind/>
        <w:rPr/>
      </w:pPr>
      <w:r/>
      <w:r/>
    </w:p>
    <w:p>
      <w:pPr>
        <w:pBdr/>
        <w:spacing/>
        <w:ind/>
        <w:rPr/>
      </w:pPr>
      <w:r>
        <w:t xml:space="preserve">Mammographic images must be characterized by optimum contrast and high resolution, and they must contain no artifacts that may potentially obscure any pathology.</w:t>
      </w:r>
      <w:r/>
    </w:p>
    <w:p>
      <w:pPr>
        <w:pBdr/>
        <w:spacing/>
        <w:ind/>
        <w:rPr/>
      </w:pPr>
      <w:r/>
      <w:r/>
    </w:p>
    <w:p>
      <w:pPr>
        <w:pBdr/>
        <w:spacing/>
        <w:ind/>
        <w:rPr/>
      </w:pPr>
      <w:r>
        <w:t xml:space="preserve">Throughout this module, you will learn about breast anatomy, dedicated mammographic x-ray units, pre- and post-examination counsel and care, the importance of recording a thorough pat</w:t>
      </w:r>
      <w:r>
        <w:t xml:space="preserve">ient history, contraindications, screening versus diagnostic mammographic exams, basic positioning and other modalities used to detect breast cancer and other medical conditions. You will also view mammography images and evaluate for overall image quality.</w:t>
      </w:r>
      <w:r/>
    </w:p>
    <w:p>
      <w:pPr>
        <w:pBdr/>
        <w:spacing/>
        <w:ind/>
        <w:rPr/>
      </w:pPr>
      <w:r/>
      <w:r/>
    </w:p>
    <w:p>
      <w:pPr>
        <w:pBdr/>
        <w:spacing/>
        <w:ind/>
        <w:rPr/>
      </w:pPr>
      <w:r>
        <w:t xml:space="preserve">Please note: As an entry level technolo</w:t>
      </w:r>
      <w:r>
        <w:t xml:space="preserve">gist, you will not have the skill set or theory to do mammography, but you should have an understanding of the modality in order to be able to assist in an examination. Specialized training and accreditation is required to become a practicing mammographer.</w:t>
      </w:r>
      <w:r/>
    </w:p>
    <w:p>
      <w:pPr>
        <w:pBdr/>
        <w:spacing/>
        <w:ind/>
        <w:rPr>
          <w:sz w:val="32"/>
        </w:rPr>
      </w:pPr>
      <w:r>
        <w:br w:type="page" w:clear="all"/>
      </w:r>
      <w:r>
        <w:rPr>
          <w:sz w:val="32"/>
        </w:rPr>
      </w:r>
    </w:p>
    <w:p>
      <w:pPr>
        <w:pStyle w:val="1109"/>
        <w:pBdr/>
        <w:spacing/>
        <w:ind/>
        <w:rPr/>
      </w:pPr>
      <w:r/>
      <w:bookmarkStart w:id="4" w:name="_Toc431997003"/>
      <w:r>
        <w:t xml:space="preserve">Understanding </w:t>
      </w:r>
      <w:r>
        <w:t xml:space="preserve">t</w:t>
      </w:r>
      <w:r>
        <w:t xml:space="preserve">he Gross Anatomy, Relational Anatomy And Physiology </w:t>
      </w:r>
      <w:r>
        <w:t xml:space="preserve">o</w:t>
      </w:r>
      <w:r>
        <w:t xml:space="preserve">f </w:t>
      </w:r>
      <w:r>
        <w:t xml:space="preserve">t</w:t>
      </w:r>
      <w:r>
        <w:t xml:space="preserve">he Breast</w:t>
      </w:r>
      <w:bookmarkEnd w:id="4"/>
      <w:r/>
    </w:p>
    <w:p>
      <w:pPr>
        <w:pBdr/>
        <w:spacing/>
        <w:ind/>
        <w:rPr/>
      </w:pPr>
      <w:r>
        <w:t xml:space="preserve">Breast anatomy varies greatly from individual to individual and ofte</w:t>
      </w:r>
      <w:r>
        <w:t xml:space="preserve">n within the same woman depending on her age and hormone levels. However, the average breast extends from the anterior portion of the second rib (clavicle) down to the 6th or 7th rib (mid sternum) and from the lateral border of the sternum into the axilla.</w:t>
      </w:r>
      <w:r/>
    </w:p>
    <w:p>
      <w:pPr>
        <w:pBdr/>
        <w:spacing/>
        <w:ind/>
        <w:rPr/>
      </w:pPr>
      <w:r/>
      <w:r/>
    </w:p>
    <w:p>
      <w:pPr>
        <w:pBdr/>
        <w:spacing/>
        <w:ind/>
        <w:rPr/>
      </w:pPr>
      <w:r>
        <w:t xml:space="preserve">Each breast is made up of 15–</w:t>
      </w:r>
      <w:r>
        <w:t xml:space="preserve">20 lobes which are covered by adipose tissue.</w:t>
      </w:r>
      <w:r/>
    </w:p>
    <w:p>
      <w:pPr>
        <w:pBdr/>
        <w:spacing/>
        <w:ind/>
        <w:rPr/>
      </w:pPr>
      <w:r/>
      <w:r/>
    </w:p>
    <w:p>
      <w:pPr>
        <w:pStyle w:val="1110"/>
        <w:pBdr/>
        <w:spacing/>
        <w:ind/>
        <w:rPr/>
      </w:pPr>
      <w:r/>
      <w:bookmarkStart w:id="5" w:name="_Toc431997004"/>
      <w:r>
        <w:t xml:space="preserve">Surface</w:t>
      </w:r>
      <w:r>
        <w:rPr>
          <w:spacing w:val="-10"/>
        </w:rPr>
        <w:t xml:space="preserve"> </w:t>
      </w:r>
      <w:r>
        <w:t xml:space="preserve">Anatomy</w:t>
      </w:r>
      <w:r>
        <w:t xml:space="preserve"> </w:t>
      </w:r>
      <w:r/>
    </w:p>
    <w:p>
      <w:pPr>
        <w:pBdr/>
        <w:spacing/>
        <w:ind/>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3438194" cy="2413158"/>
                <wp:effectExtent l="0" t="0" r="0" b="0"/>
                <wp:docPr id="1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a:picLocks noChangeAspect="1"/>
                        </pic:cNvPicPr>
                        <pic:nvPr/>
                      </pic:nvPicPr>
                      <pic:blipFill>
                        <a:blip r:embed="rId19"/>
                        <a:stretch/>
                      </pic:blipFill>
                      <pic:spPr bwMode="auto">
                        <a:xfrm>
                          <a:off x="0" y="0"/>
                          <a:ext cx="3438194" cy="2413158"/>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 o:spid="_x0000_s11" type="#_x0000_t75" style="width:270.72pt;height:190.01pt;mso-wrap-distance-left:0.00pt;mso-wrap-distance-top:0.00pt;mso-wrap-distance-right:0.00pt;mso-wrap-distance-bottom:0.00pt;z-index:1;" stroked="false">
                <v:imagedata r:id="rId19" o:title=""/>
                <o:lock v:ext="edit" rotation="t"/>
              </v:shape>
            </w:pict>
          </mc:Fallback>
        </mc:AlternateContent>
      </w:r>
      <w:bookmarkEnd w:id="5"/>
      <w:r/>
      <w:r/>
    </w:p>
    <w:p>
      <w:pPr>
        <w:pBdr/>
        <w:spacing/>
        <w:ind/>
        <w:jc w:val="center"/>
        <w:rPr>
          <w:b/>
        </w:rPr>
      </w:pPr>
      <w:r>
        <w:rPr>
          <w:b/>
        </w:rPr>
        <w:t xml:space="preserve">Figure 1: Surface Anatomy of Breast</w:t>
      </w:r>
      <w:r>
        <w:rPr>
          <w:b/>
        </w:rPr>
      </w:r>
    </w:p>
    <w:p>
      <w:pPr>
        <w:pBdr/>
        <w:spacing/>
        <w:ind/>
        <w:jc w:val="center"/>
        <w:rPr>
          <w:sz w:val="20"/>
          <w:lang w:val="en-US"/>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0"/>
          <w:lang w:val="en-US"/>
        </w:rPr>
      </w:r>
    </w:p>
    <w:p>
      <w:pPr>
        <w:pBdr/>
        <w:spacing/>
        <w:ind/>
        <w:rPr/>
      </w:pPr>
      <w:r/>
      <w:r/>
    </w:p>
    <w:p>
      <w:pPr>
        <w:pBdr/>
        <w:spacing w:after="60"/>
        <w:ind/>
        <w:rPr/>
      </w:pPr>
      <w:r>
        <w:t xml:space="preserve">Using the diagram above identify and describe the</w:t>
      </w:r>
      <w:r>
        <w:rPr>
          <w:spacing w:val="-19"/>
        </w:rPr>
        <w:t xml:space="preserve"> </w:t>
      </w:r>
      <w:r>
        <w:t xml:space="preserve">following:</w:t>
      </w:r>
      <w:r/>
    </w:p>
    <w:p>
      <w:pPr>
        <w:numPr>
          <w:ilvl w:val="0"/>
          <w:numId w:val="4"/>
        </w:numPr>
        <w:pBdr/>
        <w:spacing/>
        <w:ind/>
        <w:contextualSpacing w:val="true"/>
        <w:rPr>
          <w:rFonts w:eastAsia="Verdana"/>
        </w:rPr>
      </w:pPr>
      <w:r>
        <w:t xml:space="preserve">Inframammary fold</w:t>
      </w:r>
      <w:r>
        <w:rPr>
          <w:spacing w:val="-10"/>
        </w:rPr>
        <w:t xml:space="preserve"> </w:t>
      </w:r>
      <w:r>
        <w:t xml:space="preserve">(IMF)</w:t>
      </w:r>
      <w:r>
        <w:rPr>
          <w:rFonts w:eastAsia="Verdana"/>
        </w:rPr>
      </w:r>
    </w:p>
    <w:p>
      <w:pPr>
        <w:numPr>
          <w:ilvl w:val="0"/>
          <w:numId w:val="4"/>
        </w:numPr>
        <w:pBdr/>
        <w:spacing/>
        <w:ind/>
        <w:contextualSpacing w:val="true"/>
        <w:rPr>
          <w:rFonts w:eastAsia="Verdana"/>
        </w:rPr>
      </w:pPr>
      <w:r>
        <w:t xml:space="preserve">Axillary</w:t>
      </w:r>
      <w:r>
        <w:rPr>
          <w:spacing w:val="-5"/>
        </w:rPr>
        <w:t xml:space="preserve"> </w:t>
      </w:r>
      <w:r>
        <w:t xml:space="preserve">tail</w:t>
      </w:r>
      <w:r>
        <w:rPr>
          <w:rFonts w:eastAsia="Verdana"/>
        </w:rPr>
      </w:r>
    </w:p>
    <w:p>
      <w:pPr>
        <w:numPr>
          <w:ilvl w:val="0"/>
          <w:numId w:val="4"/>
        </w:numPr>
        <w:pBdr/>
        <w:spacing/>
        <w:ind/>
        <w:contextualSpacing w:val="true"/>
        <w:rPr>
          <w:rFonts w:eastAsia="Verdana"/>
        </w:rPr>
      </w:pPr>
      <w:r>
        <w:t xml:space="preserve">Mediolateral</w:t>
      </w:r>
      <w:r>
        <w:rPr>
          <w:spacing w:val="-13"/>
        </w:rPr>
        <w:t xml:space="preserve"> </w:t>
      </w:r>
      <w:r>
        <w:t xml:space="preserve">diameter</w:t>
      </w:r>
      <w:r>
        <w:rPr>
          <w:rFonts w:eastAsia="Verdana"/>
        </w:rPr>
      </w:r>
    </w:p>
    <w:p>
      <w:pPr>
        <w:numPr>
          <w:ilvl w:val="0"/>
          <w:numId w:val="4"/>
        </w:numPr>
        <w:pBdr/>
        <w:spacing/>
        <w:ind/>
        <w:contextualSpacing w:val="true"/>
        <w:rPr>
          <w:rFonts w:eastAsia="Verdana"/>
        </w:rPr>
      </w:pPr>
      <w:r>
        <w:t xml:space="preserve">Craniocaudal</w:t>
      </w:r>
      <w:r>
        <w:rPr>
          <w:spacing w:val="-12"/>
        </w:rPr>
        <w:t xml:space="preserve"> </w:t>
      </w:r>
      <w:r>
        <w:t xml:space="preserve">diameter</w:t>
      </w:r>
      <w:r>
        <w:rPr>
          <w:rFonts w:eastAsia="Verdana"/>
        </w:rPr>
      </w:r>
    </w:p>
    <w:p>
      <w:pPr>
        <w:numPr>
          <w:ilvl w:val="0"/>
          <w:numId w:val="4"/>
        </w:numPr>
        <w:pBdr/>
        <w:spacing/>
        <w:ind/>
        <w:contextualSpacing w:val="true"/>
        <w:rPr>
          <w:rFonts w:eastAsia="Verdana"/>
        </w:rPr>
      </w:pPr>
      <w:r>
        <w:t xml:space="preserve">Tail of the</w:t>
      </w:r>
      <w:r>
        <w:rPr>
          <w:spacing w:val="-10"/>
        </w:rPr>
        <w:t xml:space="preserve"> </w:t>
      </w:r>
      <w:r>
        <w:t xml:space="preserve">breast</w:t>
      </w:r>
      <w:r>
        <w:rPr>
          <w:rFonts w:eastAsia="Verdana"/>
        </w:rPr>
      </w:r>
    </w:p>
    <w:p>
      <w:pPr>
        <w:numPr>
          <w:ilvl w:val="0"/>
          <w:numId w:val="4"/>
        </w:numPr>
        <w:pBdr/>
        <w:spacing/>
        <w:ind/>
        <w:contextualSpacing w:val="true"/>
        <w:rPr>
          <w:rFonts w:eastAsia="Verdana"/>
        </w:rPr>
      </w:pPr>
      <w:r>
        <w:t xml:space="preserve">Nipple</w:t>
      </w:r>
      <w:r>
        <w:rPr>
          <w:rFonts w:eastAsia="Verdana"/>
        </w:rPr>
      </w:r>
    </w:p>
    <w:p>
      <w:pPr>
        <w:numPr>
          <w:ilvl w:val="0"/>
          <w:numId w:val="4"/>
        </w:numPr>
        <w:pBdr/>
        <w:spacing/>
        <w:ind/>
        <w:contextualSpacing w:val="true"/>
        <w:rPr>
          <w:rFonts w:eastAsia="Verdana"/>
        </w:rPr>
      </w:pPr>
      <w:r>
        <w:t xml:space="preserve">Areola</w:t>
      </w:r>
      <w:r>
        <w:rPr>
          <w:rFonts w:eastAsia="Verdana"/>
        </w:rPr>
      </w:r>
    </w:p>
    <w:p>
      <w:pPr>
        <w:pBdr/>
        <w:spacing/>
        <w:ind/>
        <w:rPr/>
      </w:pPr>
      <w:r/>
      <w:r/>
    </w:p>
    <w:p>
      <w:pPr>
        <w:pStyle w:val="1111"/>
        <w:pBdr/>
        <w:spacing/>
        <w:ind/>
        <w:rPr/>
      </w:pPr>
      <w:r>
        <w:t xml:space="preserve">Question:</w:t>
      </w:r>
      <w:r/>
    </w:p>
    <w:p>
      <w:pPr>
        <w:numPr>
          <w:ilvl w:val="0"/>
          <w:numId w:val="47"/>
        </w:numPr>
        <w:pBdr/>
        <w:spacing/>
        <w:ind/>
        <w:contextualSpacing w:val="true"/>
        <w:rPr/>
      </w:pPr>
      <w:r>
        <w:t xml:space="preserve">What is the most common site for breast</w:t>
      </w:r>
      <w:r>
        <w:rPr>
          <w:spacing w:val="-18"/>
        </w:rPr>
        <w:t xml:space="preserve"> </w:t>
      </w:r>
      <w:r>
        <w:t xml:space="preserve">cancer?</w:t>
      </w:r>
      <w:r/>
    </w:p>
    <w:p>
      <w:pPr>
        <w:pBdr/>
        <w:spacing/>
        <w:ind/>
        <w:rPr/>
      </w:pPr>
      <w:r/>
      <w:r/>
    </w:p>
    <w:p>
      <w:pPr>
        <w:pStyle w:val="1110"/>
        <w:pBdr/>
        <w:spacing/>
        <w:ind/>
        <w:rPr/>
      </w:pPr>
      <w:r>
        <w:t xml:space="preserve">Sagittal</w:t>
      </w:r>
      <w:r>
        <w:rPr>
          <w:spacing w:val="-6"/>
        </w:rPr>
        <w:t xml:space="preserve"> </w:t>
      </w:r>
      <w:r>
        <w:t xml:space="preserve">Section</w:t>
      </w:r>
      <w:r/>
    </w:p>
    <w:p>
      <w:pPr>
        <w:pBdr/>
        <w:spacing/>
        <w:ind/>
        <w:rPr/>
      </w:pPr>
      <w:r>
        <w:t xml:space="preserve">This diagram demonstrates the relationship of the mammillary gland to the underlying structures of the chest wall.</w:t>
      </w:r>
      <w:r/>
    </w:p>
    <w:p>
      <w:pPr>
        <w:pBdr/>
        <w:spacing/>
        <w:ind/>
        <w:rPr/>
      </w:pPr>
      <w:r/>
      <w:r/>
    </w:p>
    <w:p>
      <w:pPr>
        <w:pBdr/>
        <w:spacing/>
        <w:ind/>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3058549" cy="2781300"/>
                <wp:effectExtent l="0" t="0" r="0" b="0"/>
                <wp:docPr id="1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a:picLocks noChangeAspect="1"/>
                        </pic:cNvPicPr>
                        <pic:nvPr/>
                      </pic:nvPicPr>
                      <pic:blipFill>
                        <a:blip r:embed="rId20"/>
                        <a:stretch/>
                      </pic:blipFill>
                      <pic:spPr bwMode="auto">
                        <a:xfrm>
                          <a:off x="0" y="0"/>
                          <a:ext cx="3058548" cy="27813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 o:spid="_x0000_s12" type="#_x0000_t75" style="width:240.83pt;height:219.00pt;mso-wrap-distance-left:0.00pt;mso-wrap-distance-top:0.00pt;mso-wrap-distance-right:0.00pt;mso-wrap-distance-bottom:0.00pt;z-index:1;" stroked="false">
                <v:imagedata r:id="rId20" o:title=""/>
                <o:lock v:ext="edit" rotation="t"/>
              </v:shape>
            </w:pict>
          </mc:Fallback>
        </mc:AlternateContent>
      </w:r>
      <w:r/>
    </w:p>
    <w:p>
      <w:pPr>
        <w:pBdr/>
        <w:spacing/>
        <w:ind/>
        <w:jc w:val="center"/>
        <w:rPr>
          <w:b/>
        </w:rPr>
      </w:pPr>
      <w:r>
        <w:rPr>
          <w:b/>
        </w:rPr>
        <w:t xml:space="preserve">Figure 2: Sagittal Section of Breast</w:t>
      </w:r>
      <w:r>
        <w:rPr>
          <w:b/>
        </w:rPr>
      </w:r>
    </w:p>
    <w:p>
      <w:pPr>
        <w:pBdr/>
        <w:spacing/>
        <w:ind/>
        <w:jc w:val="center"/>
        <w:rPr>
          <w:sz w:val="20"/>
          <w:lang w:val="en-US"/>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0"/>
          <w:lang w:val="en-US"/>
        </w:rPr>
      </w:r>
    </w:p>
    <w:p>
      <w:pPr>
        <w:pBdr/>
        <w:spacing/>
        <w:ind/>
        <w:rPr/>
      </w:pPr>
      <w:r/>
      <w:r/>
    </w:p>
    <w:p>
      <w:pPr>
        <w:pBdr/>
        <w:spacing w:after="60"/>
        <w:ind/>
        <w:rPr/>
      </w:pPr>
      <w:r>
        <w:t xml:space="preserve">Using the diagram above identify and describe the following</w:t>
      </w:r>
      <w:r>
        <w:rPr>
          <w:spacing w:val="-28"/>
        </w:rPr>
        <w:t xml:space="preserve"> </w:t>
      </w:r>
      <w:r>
        <w:t xml:space="preserve">structures:</w:t>
      </w:r>
      <w:r/>
    </w:p>
    <w:p>
      <w:pPr>
        <w:numPr>
          <w:ilvl w:val="0"/>
          <w:numId w:val="5"/>
        </w:numPr>
        <w:pBdr/>
        <w:spacing/>
        <w:ind/>
        <w:contextualSpacing w:val="true"/>
        <w:rPr>
          <w:rFonts w:eastAsia="Verdana"/>
        </w:rPr>
      </w:pPr>
      <w:r>
        <w:t xml:space="preserve">Pectoralis</w:t>
      </w:r>
      <w:r>
        <w:rPr>
          <w:spacing w:val="-5"/>
        </w:rPr>
        <w:t xml:space="preserve"> </w:t>
      </w:r>
      <w:r>
        <w:t xml:space="preserve">muscle</w:t>
      </w:r>
      <w:r>
        <w:rPr>
          <w:rFonts w:eastAsia="Verdana"/>
        </w:rPr>
      </w:r>
    </w:p>
    <w:p>
      <w:pPr>
        <w:numPr>
          <w:ilvl w:val="0"/>
          <w:numId w:val="5"/>
        </w:numPr>
        <w:pBdr/>
        <w:spacing/>
        <w:ind/>
        <w:contextualSpacing w:val="true"/>
        <w:rPr>
          <w:rFonts w:eastAsia="Verdana"/>
        </w:rPr>
      </w:pPr>
      <w:r>
        <w:t xml:space="preserve">Retromammary</w:t>
      </w:r>
      <w:r>
        <w:rPr>
          <w:spacing w:val="-7"/>
        </w:rPr>
        <w:t xml:space="preserve"> </w:t>
      </w:r>
      <w:r>
        <w:t xml:space="preserve">space</w:t>
      </w:r>
      <w:r>
        <w:rPr>
          <w:rFonts w:eastAsia="Verdana"/>
        </w:rPr>
      </w:r>
    </w:p>
    <w:p>
      <w:pPr>
        <w:numPr>
          <w:ilvl w:val="0"/>
          <w:numId w:val="5"/>
        </w:numPr>
        <w:pBdr/>
        <w:spacing/>
        <w:ind/>
        <w:contextualSpacing w:val="true"/>
        <w:rPr>
          <w:rFonts w:eastAsia="Verdana"/>
        </w:rPr>
      </w:pPr>
      <w:r>
        <w:t xml:space="preserve">Glandular</w:t>
      </w:r>
      <w:r>
        <w:rPr>
          <w:spacing w:val="-8"/>
        </w:rPr>
        <w:t xml:space="preserve"> </w:t>
      </w:r>
      <w:r>
        <w:t xml:space="preserve">tissue</w:t>
      </w:r>
      <w:r>
        <w:rPr>
          <w:rFonts w:eastAsia="Verdana"/>
        </w:rPr>
      </w:r>
    </w:p>
    <w:p>
      <w:pPr>
        <w:numPr>
          <w:ilvl w:val="0"/>
          <w:numId w:val="5"/>
        </w:numPr>
        <w:pBdr/>
        <w:spacing/>
        <w:ind/>
        <w:contextualSpacing w:val="true"/>
        <w:rPr>
          <w:rFonts w:eastAsia="Verdana"/>
        </w:rPr>
      </w:pPr>
      <w:r>
        <w:t xml:space="preserve">Adipose</w:t>
      </w:r>
      <w:r>
        <w:rPr>
          <w:spacing w:val="-5"/>
        </w:rPr>
        <w:t xml:space="preserve"> </w:t>
      </w:r>
      <w:r>
        <w:t xml:space="preserve">tissue</w:t>
      </w:r>
      <w:r>
        <w:rPr>
          <w:rFonts w:eastAsia="Verdana"/>
        </w:rPr>
      </w:r>
    </w:p>
    <w:p>
      <w:pPr>
        <w:pBdr/>
        <w:spacing/>
        <w:ind/>
        <w:rPr>
          <w:rFonts w:eastAsia="Verdana"/>
        </w:rPr>
      </w:pPr>
      <w:r>
        <w:rPr>
          <w:rFonts w:eastAsia="Verdana"/>
        </w:rPr>
      </w:r>
      <w:r>
        <w:rPr>
          <w:rFonts w:eastAsia="Verdana"/>
        </w:rPr>
      </w:r>
    </w:p>
    <w:p>
      <w:pPr>
        <w:pStyle w:val="1111"/>
        <w:pBdr/>
        <w:spacing/>
        <w:ind/>
        <w:rPr/>
      </w:pPr>
      <w:r>
        <w:t xml:space="preserve">Question:</w:t>
      </w:r>
      <w:r/>
    </w:p>
    <w:p>
      <w:pPr>
        <w:numPr>
          <w:ilvl w:val="0"/>
          <w:numId w:val="48"/>
        </w:numPr>
        <w:pBdr/>
        <w:spacing/>
        <w:ind/>
        <w:contextualSpacing w:val="true"/>
        <w:rPr/>
      </w:pPr>
      <w:r>
        <w:t xml:space="preserve">Why is it important to demonstrate on at least one image all of the</w:t>
      </w:r>
      <w:r>
        <w:rPr>
          <w:spacing w:val="-29"/>
        </w:rPr>
        <w:t xml:space="preserve"> </w:t>
      </w:r>
      <w:r>
        <w:t xml:space="preserve">retromammary space?</w:t>
      </w:r>
      <w:r/>
    </w:p>
    <w:p>
      <w:pPr>
        <w:pBdr/>
        <w:spacing/>
        <w:ind/>
        <w:rPr/>
      </w:pPr>
      <w:r/>
      <w:r/>
    </w:p>
    <w:p>
      <w:pPr>
        <w:pBdr/>
        <w:spacing/>
        <w:ind/>
        <w:rPr/>
      </w:pPr>
      <w:r/>
      <w:r/>
    </w:p>
    <w:p>
      <w:pPr>
        <w:pBdr/>
        <w:spacing/>
        <w:ind/>
        <w:rPr/>
        <w:sectPr>
          <w:headerReference w:type="default" r:id="rId9"/>
          <w:footerReference w:type="default" r:id="rId15"/>
          <w:footnotePr/>
          <w:endnotePr/>
          <w:type w:val="nextPage"/>
          <w:pgSz w:h="15840" w:orient="portrait" w:w="12240"/>
          <w:pgMar w:top="1276" w:right="1440" w:bottom="1152" w:left="1440" w:header="720" w:footer="720" w:gutter="0"/>
          <w:pgNumType w:start="1"/>
          <w:cols w:num="1" w:sep="0" w:space="720" w:equalWidth="1"/>
        </w:sectPr>
      </w:pPr>
      <w:r/>
      <w:r/>
    </w:p>
    <w:p>
      <w:pPr>
        <w:pStyle w:val="1110"/>
        <w:pBdr/>
        <w:spacing/>
        <w:ind/>
        <w:rPr/>
      </w:pPr>
      <w:r>
        <w:t xml:space="preserve">Methods of</w:t>
      </w:r>
      <w:r>
        <w:rPr>
          <w:spacing w:val="-8"/>
        </w:rPr>
        <w:t xml:space="preserve"> </w:t>
      </w:r>
      <w:r>
        <w:t xml:space="preserve">Localization</w:t>
      </w:r>
      <w:r/>
    </w:p>
    <w:p>
      <w:pPr>
        <w:pStyle w:val="1111"/>
        <w:pBdr/>
        <w:spacing/>
        <w:ind/>
        <w:rPr/>
      </w:pPr>
      <w:r>
        <w:t xml:space="preserve">Quadrant</w:t>
      </w:r>
      <w:r>
        <w:rPr>
          <w:spacing w:val="-12"/>
        </w:rPr>
        <w:t xml:space="preserve"> </w:t>
      </w:r>
      <w:r>
        <w:t xml:space="preserve">Method</w:t>
      </w:r>
      <w:r/>
    </w:p>
    <w:p>
      <w:pPr>
        <w:pBdr/>
        <w:spacing/>
        <w:ind/>
        <w:rPr/>
      </w:pPr>
      <w:r/>
      <w:r/>
    </w:p>
    <w:p>
      <w:pPr>
        <w:pBdr/>
        <w:spacing/>
        <w:ind/>
        <w:jc w:val="center"/>
        <w:rPr/>
      </w:pPr>
      <w:r>
        <w:rPr>
          <w:lang w:val="en-US"/>
        </w:rPr>
        <mc:AlternateContent>
          <mc:Choice Requires="wpg">
            <w:drawing>
              <wp:inline xmlns:wp="http://schemas.openxmlformats.org/drawingml/2006/wordprocessingDrawing" distT="0" distB="0" distL="0" distR="0">
                <wp:extent cx="2780665" cy="2019300"/>
                <wp:effectExtent l="0" t="0" r="635" b="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21"/>
                        <a:stretch/>
                      </pic:blipFill>
                      <pic:spPr bwMode="auto">
                        <a:xfrm rot="10800000" flipH="1">
                          <a:off x="0" y="0"/>
                          <a:ext cx="2780665" cy="2019300"/>
                        </a:xfrm>
                        <a:prstGeom prst="rect">
                          <a:avLst/>
                        </a:prstGeom>
                        <a:noFill/>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width:218.95pt;height:159.00pt;mso-wrap-distance-left:0.00pt;mso-wrap-distance-top:0.00pt;mso-wrap-distance-right:0.00pt;mso-wrap-distance-bottom:0.00pt;rotation:180;flip:x;z-index:1;" stroked="false">
                <v:imagedata r:id="rId21" o:title=""/>
                <o:lock v:ext="edit" rotation="t"/>
              </v:shape>
            </w:pict>
          </mc:Fallback>
        </mc:AlternateContent>
      </w:r>
      <w:r/>
    </w:p>
    <w:p>
      <w:pPr>
        <w:pBdr/>
        <w:spacing/>
        <w:ind/>
        <w:jc w:val="center"/>
        <w:rPr>
          <w:b/>
        </w:rPr>
      </w:pPr>
      <w:r>
        <w:rPr>
          <w:b/>
        </w:rPr>
        <w:t xml:space="preserve">Figure 3: Quadrant Localization Method</w:t>
      </w:r>
      <w:r>
        <w:rPr>
          <w:b/>
        </w:rPr>
      </w:r>
    </w:p>
    <w:p>
      <w:pPr>
        <w:pBdr/>
        <w:spacing/>
        <w:ind/>
        <w:jc w:val="center"/>
        <w:rPr>
          <w:sz w:val="20"/>
          <w:lang w:val="en-US"/>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0"/>
          <w:lang w:val="en-US"/>
        </w:rPr>
      </w:r>
    </w:p>
    <w:p>
      <w:pPr>
        <w:pBdr/>
        <w:spacing/>
        <w:ind w:left="360"/>
        <w:rPr/>
      </w:pPr>
      <w:r/>
      <w:r/>
    </w:p>
    <w:p>
      <w:pPr>
        <w:numPr>
          <w:ilvl w:val="0"/>
          <w:numId w:val="6"/>
        </w:numPr>
        <w:pBdr/>
        <w:spacing/>
        <w:ind/>
        <w:contextualSpacing w:val="true"/>
        <w:rPr/>
      </w:pPr>
      <w:r>
        <w:t xml:space="preserve">Easiest to use for generalized lesion location</w:t>
      </w:r>
      <w:r/>
    </w:p>
    <w:p>
      <w:pPr>
        <w:numPr>
          <w:ilvl w:val="0"/>
          <w:numId w:val="6"/>
        </w:numPr>
        <w:pBdr/>
        <w:spacing/>
        <w:ind/>
        <w:contextualSpacing w:val="true"/>
        <w:rPr/>
      </w:pPr>
      <w:r>
        <w:t xml:space="preserve">Nipple is the centre point of the four quadrants</w:t>
      </w:r>
      <w:r/>
    </w:p>
    <w:p>
      <w:pPr>
        <w:numPr>
          <w:ilvl w:val="0"/>
          <w:numId w:val="6"/>
        </w:numPr>
        <w:pBdr/>
        <w:spacing/>
        <w:ind/>
        <w:contextualSpacing w:val="true"/>
        <w:rPr/>
      </w:pPr>
      <w:r>
        <w:t xml:space="preserve">UOQ - Upper Outer Quadrant</w:t>
      </w:r>
      <w:r/>
    </w:p>
    <w:p>
      <w:pPr>
        <w:numPr>
          <w:ilvl w:val="0"/>
          <w:numId w:val="6"/>
        </w:numPr>
        <w:pBdr/>
        <w:spacing/>
        <w:ind/>
        <w:contextualSpacing w:val="true"/>
        <w:rPr/>
      </w:pPr>
      <w:r>
        <w:t xml:space="preserve">UIQ - Upper Inner Quadrant</w:t>
      </w:r>
      <w:r/>
    </w:p>
    <w:p>
      <w:pPr>
        <w:numPr>
          <w:ilvl w:val="0"/>
          <w:numId w:val="6"/>
        </w:numPr>
        <w:pBdr/>
        <w:spacing/>
        <w:ind/>
        <w:contextualSpacing w:val="true"/>
        <w:rPr/>
      </w:pPr>
      <w:r>
        <w:t xml:space="preserve">LOQ -</w:t>
      </w:r>
      <w:r>
        <w:t xml:space="preserve"> </w:t>
      </w:r>
      <w:r>
        <w:t xml:space="preserve">Lower Outer Quadrant</w:t>
      </w:r>
      <w:r/>
    </w:p>
    <w:p>
      <w:pPr>
        <w:numPr>
          <w:ilvl w:val="0"/>
          <w:numId w:val="6"/>
        </w:numPr>
        <w:pBdr/>
        <w:spacing/>
        <w:ind/>
        <w:contextualSpacing w:val="true"/>
        <w:rPr>
          <w:sz w:val="32"/>
        </w:rPr>
      </w:pPr>
      <w:r>
        <w:t xml:space="preserve">LIQ - Lower Inner Quadrant</w:t>
      </w:r>
      <w:r>
        <w:rPr>
          <w:sz w:val="32"/>
        </w:rPr>
      </w:r>
    </w:p>
    <w:p>
      <w:pPr>
        <w:pStyle w:val="1111"/>
        <w:pBdr/>
        <w:spacing/>
        <w:ind/>
        <w:rPr/>
      </w:pPr>
      <w:r>
        <w:t xml:space="preserve">Clock System</w:t>
      </w:r>
      <w:r/>
    </w:p>
    <w:p>
      <w:pPr>
        <w:pBdr/>
        <w:spacing/>
        <w:ind/>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2742849" cy="1985391"/>
                <wp:effectExtent l="0" t="0" r="0" b="0"/>
                <wp:docPr id="13"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jpeg"/>
                        <pic:cNvPicPr>
                          <a:picLocks noChangeAspect="1"/>
                        </pic:cNvPicPr>
                        <pic:nvPr/>
                      </pic:nvPicPr>
                      <pic:blipFill>
                        <a:blip r:embed="rId22"/>
                        <a:stretch/>
                      </pic:blipFill>
                      <pic:spPr bwMode="auto">
                        <a:xfrm>
                          <a:off x="0" y="0"/>
                          <a:ext cx="2742849" cy="198539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width:215.97pt;height:156.33pt;mso-wrap-distance-left:0.00pt;mso-wrap-distance-top:0.00pt;mso-wrap-distance-right:0.00pt;mso-wrap-distance-bottom:0.00pt;z-index:1;" stroked="false">
                <v:imagedata r:id="rId22" o:title=""/>
                <o:lock v:ext="edit" rotation="t"/>
              </v:shape>
            </w:pict>
          </mc:Fallback>
        </mc:AlternateContent>
      </w:r>
      <w:r/>
    </w:p>
    <w:p>
      <w:pPr>
        <w:pBdr/>
        <w:spacing/>
        <w:ind/>
        <w:jc w:val="center"/>
        <w:rPr>
          <w:b/>
        </w:rPr>
      </w:pPr>
      <w:r>
        <w:rPr>
          <w:b/>
        </w:rPr>
        <w:t xml:space="preserve">Figure 4: Clock System of Localization</w:t>
      </w:r>
      <w:r>
        <w:rPr>
          <w:b/>
        </w:rPr>
      </w:r>
    </w:p>
    <w:p>
      <w:pPr>
        <w:pBdr/>
        <w:spacing/>
        <w:ind/>
        <w:jc w:val="center"/>
        <w:rPr>
          <w:sz w:val="20"/>
          <w:lang w:val="en-US"/>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0"/>
          <w:lang w:val="en-US"/>
        </w:rPr>
      </w:r>
    </w:p>
    <w:p>
      <w:pPr>
        <w:pBdr/>
        <w:spacing/>
        <w:ind/>
        <w:jc w:val="center"/>
        <w:rPr>
          <w:sz w:val="20"/>
          <w:lang w:val="en-US"/>
        </w:rPr>
      </w:pPr>
      <w:r>
        <w:rPr>
          <w:sz w:val="20"/>
          <w:lang w:val="en-US"/>
        </w:rPr>
      </w:r>
      <w:r>
        <w:rPr>
          <w:sz w:val="20"/>
          <w:lang w:val="en-US"/>
        </w:rPr>
      </w:r>
    </w:p>
    <w:p>
      <w:pPr>
        <w:pBdr/>
        <w:spacing/>
        <w:ind/>
        <w:jc w:val="center"/>
        <w:rPr>
          <w:sz w:val="20"/>
          <w:lang w:val="en-US"/>
        </w:rPr>
      </w:pPr>
      <w:r>
        <w:rPr>
          <w:sz w:val="20"/>
          <w:lang w:val="en-US"/>
        </w:rPr>
      </w:r>
      <w:r>
        <w:rPr>
          <w:sz w:val="20"/>
          <w:lang w:val="en-US"/>
        </w:rPr>
      </w:r>
    </w:p>
    <w:p>
      <w:pPr>
        <w:numPr>
          <w:ilvl w:val="0"/>
          <w:numId w:val="7"/>
        </w:numPr>
        <w:pBdr/>
        <w:spacing/>
        <w:ind/>
        <w:contextualSpacing w:val="true"/>
        <w:rPr/>
      </w:pPr>
      <w:r>
        <w:t xml:space="preserve">Compares surface of breast to the face of a</w:t>
      </w:r>
      <w:r>
        <w:rPr>
          <w:spacing w:val="-18"/>
        </w:rPr>
        <w:t xml:space="preserve"> </w:t>
      </w:r>
      <w:r>
        <w:t xml:space="preserve">clock</w:t>
      </w:r>
      <w:r/>
    </w:p>
    <w:p>
      <w:pPr>
        <w:numPr>
          <w:ilvl w:val="0"/>
          <w:numId w:val="7"/>
        </w:numPr>
        <w:pBdr/>
        <w:spacing/>
        <w:ind/>
        <w:contextualSpacing w:val="true"/>
        <w:rPr/>
      </w:pPr>
      <w:r>
        <w:t xml:space="preserve">More accurate description of location of a</w:t>
      </w:r>
      <w:r>
        <w:rPr>
          <w:spacing w:val="-17"/>
        </w:rPr>
        <w:t xml:space="preserve"> </w:t>
      </w:r>
      <w:r>
        <w:t xml:space="preserve">lesion</w:t>
      </w:r>
      <w:r/>
    </w:p>
    <w:p>
      <w:pPr>
        <w:numPr>
          <w:ilvl w:val="0"/>
          <w:numId w:val="7"/>
        </w:numPr>
        <w:pBdr/>
        <w:spacing/>
        <w:ind/>
        <w:contextualSpacing w:val="true"/>
        <w:rPr/>
      </w:pPr>
      <w:r>
        <w:rPr>
          <w:rFonts w:cs="Verdana"/>
        </w:rPr>
        <w:t xml:space="preserve">What is described as 3 o’clock in the right breast has to be described as 9 o’clock in the </w:t>
      </w:r>
      <w:r>
        <w:t xml:space="preserve">left</w:t>
      </w:r>
      <w:r>
        <w:rPr>
          <w:spacing w:val="-6"/>
        </w:rPr>
        <w:t xml:space="preserve"> </w:t>
      </w:r>
      <w:r>
        <w:t xml:space="preserve">breast</w:t>
      </w:r>
      <w:r/>
    </w:p>
    <w:p>
      <w:pPr>
        <w:pBdr/>
        <w:spacing/>
        <w:ind/>
        <w:rPr>
          <w:rFonts w:ascii="Verdana" w:hAnsi="Verdana" w:eastAsia="Verdana" w:cs="Verdana"/>
          <w:sz w:val="20"/>
          <w:szCs w:val="20"/>
        </w:rPr>
      </w:pPr>
      <w:r>
        <w:rPr>
          <w:rFonts w:ascii="Verdana" w:hAnsi="Verdana" w:eastAsia="Verdana" w:cs="Verdana"/>
          <w:sz w:val="20"/>
          <w:szCs w:val="20"/>
        </w:rPr>
      </w:r>
      <w:r>
        <w:rPr>
          <w:rFonts w:ascii="Verdana" w:hAnsi="Verdana" w:eastAsia="Verdana" w:cs="Verdana"/>
          <w:sz w:val="20"/>
          <w:szCs w:val="20"/>
        </w:rPr>
      </w:r>
    </w:p>
    <w:p>
      <w:pPr>
        <w:pBdr/>
        <w:spacing/>
        <w:ind/>
        <w:rPr/>
      </w:pPr>
      <w:r>
        <w:t xml:space="preserve">One of these two systems will be used by the referring physician to</w:t>
      </w:r>
      <w:r>
        <w:rPr>
          <w:spacing w:val="-29"/>
        </w:rPr>
        <w:t xml:space="preserve"> </w:t>
      </w:r>
      <w:r>
        <w:t xml:space="preserve">describe a special area of interest to radiology</w:t>
      </w:r>
      <w:r>
        <w:rPr>
          <w:spacing w:val="-21"/>
        </w:rPr>
        <w:t xml:space="preserve"> </w:t>
      </w:r>
      <w:r>
        <w:t xml:space="preserve">personnel.</w:t>
      </w:r>
      <w:r/>
    </w:p>
    <w:p>
      <w:pPr>
        <w:pBdr/>
        <w:spacing/>
        <w:ind/>
        <w:rPr>
          <w:rFonts w:eastAsia="Verdana"/>
        </w:rPr>
      </w:pPr>
      <w:r>
        <w:rPr>
          <w:rFonts w:eastAsia="Verdana"/>
        </w:rPr>
      </w:r>
      <w:r>
        <w:rPr>
          <w:rFonts w:eastAsia="Verdana"/>
        </w:rPr>
      </w:r>
    </w:p>
    <w:p>
      <w:pPr>
        <w:pStyle w:val="1111"/>
        <w:pBdr/>
        <w:spacing/>
        <w:ind/>
        <w:rPr>
          <w:rFonts w:cs="Verdana"/>
        </w:rPr>
      </w:pPr>
      <w:r>
        <w:t xml:space="preserve">Questions:</w:t>
      </w:r>
      <w:r>
        <w:rPr>
          <w:rFonts w:cs="Verdana"/>
        </w:rPr>
      </w:r>
    </w:p>
    <w:p>
      <w:pPr>
        <w:numPr>
          <w:ilvl w:val="0"/>
          <w:numId w:val="8"/>
        </w:numPr>
        <w:pBdr/>
        <w:spacing/>
        <w:ind/>
        <w:contextualSpacing w:val="true"/>
        <w:rPr>
          <w:rFonts w:eastAsia="Verdana"/>
        </w:rPr>
      </w:pPr>
      <w:r>
        <w:rPr>
          <w:rFonts w:eastAsia="Verdana"/>
        </w:rPr>
        <w:t xml:space="preserve">If you were to receive a requisition that stated there was a palpable mass in the left breast at 4 o’clock, that would</w:t>
      </w:r>
      <w:r>
        <w:rPr>
          <w:rFonts w:eastAsia="Verdana"/>
          <w:spacing w:val="-13"/>
        </w:rPr>
        <w:t xml:space="preserve"> </w:t>
      </w:r>
      <w:r>
        <w:rPr>
          <w:rFonts w:eastAsia="Verdana"/>
        </w:rPr>
        <w:t xml:space="preserve">correspond</w:t>
      </w:r>
      <w:r>
        <w:rPr>
          <w:rFonts w:eastAsia="Verdana"/>
          <w:spacing w:val="-2"/>
        </w:rPr>
        <w:t xml:space="preserve"> </w:t>
      </w:r>
      <w:r>
        <w:rPr>
          <w:rFonts w:eastAsia="Verdana"/>
        </w:rPr>
        <w:t xml:space="preserve">with</w:t>
      </w:r>
      <w:r>
        <w:rPr>
          <w:rFonts w:eastAsia="Verdana"/>
        </w:rPr>
        <w:t xml:space="preserve"> </w:t>
      </w:r>
      <w:r>
        <w:rPr>
          <w:rFonts w:ascii="Times New Roman" w:hAnsi="Times New Roman" w:cs="Times New Roman"/>
          <w:u w:val="single"/>
        </w:rPr>
        <w:t xml:space="preserve"> </w:t>
      </w:r>
      <w:r>
        <w:rPr>
          <w:rFonts w:ascii="Times New Roman" w:hAnsi="Times New Roman" w:cs="Times New Roman"/>
          <w:u w:val="single"/>
        </w:rPr>
        <w:tab/>
      </w:r>
      <w:r>
        <w:rPr>
          <w:rFonts w:ascii="Times New Roman" w:hAnsi="Times New Roman" w:cs="Times New Roman"/>
        </w:rPr>
        <w:t xml:space="preserve"> </w:t>
      </w:r>
      <w:r>
        <w:rPr>
          <w:rFonts w:eastAsia="Verdana"/>
        </w:rPr>
        <w:t xml:space="preserve">o’clock in the right</w:t>
      </w:r>
      <w:r>
        <w:rPr>
          <w:rFonts w:eastAsia="Verdana"/>
          <w:spacing w:val="-13"/>
        </w:rPr>
        <w:t xml:space="preserve"> </w:t>
      </w:r>
      <w:r>
        <w:rPr>
          <w:rFonts w:eastAsia="Verdana"/>
        </w:rPr>
        <w:t xml:space="preserve">breast.</w:t>
      </w:r>
      <w:r>
        <w:rPr>
          <w:rFonts w:eastAsia="Verdana"/>
        </w:rPr>
      </w:r>
    </w:p>
    <w:p>
      <w:pPr>
        <w:numPr>
          <w:ilvl w:val="0"/>
          <w:numId w:val="8"/>
        </w:numPr>
        <w:pBdr/>
        <w:spacing/>
        <w:ind/>
        <w:contextualSpacing w:val="true"/>
        <w:rPr>
          <w:rFonts w:eastAsia="Verdana"/>
        </w:rPr>
      </w:pPr>
      <w:r>
        <w:rPr>
          <w:rFonts w:eastAsia="Verdana"/>
        </w:rPr>
        <w:t xml:space="preserve">In which quadrant of the left breast would the 7 o’clock position be</w:t>
      </w:r>
      <w:r>
        <w:rPr>
          <w:rFonts w:eastAsia="Verdana"/>
          <w:spacing w:val="-32"/>
        </w:rPr>
        <w:t xml:space="preserve"> </w:t>
      </w:r>
      <w:r>
        <w:rPr>
          <w:rFonts w:eastAsia="Verdana"/>
        </w:rPr>
        <w:t xml:space="preserve">located?</w:t>
      </w:r>
      <w:r>
        <w:rPr>
          <w:rFonts w:eastAsia="Verdana"/>
        </w:rPr>
      </w:r>
    </w:p>
    <w:p>
      <w:pPr>
        <w:pBdr/>
        <w:spacing/>
        <w:ind/>
        <w:rPr>
          <w:rFonts w:eastAsia="Verdana"/>
        </w:rPr>
        <w:sectPr>
          <w:footnotePr/>
          <w:endnotePr/>
          <w:type w:val="nextPage"/>
          <w:pgSz w:h="15840" w:orient="portrait" w:w="12240"/>
          <w:pgMar w:top="1872" w:right="1440" w:bottom="1152" w:left="1440" w:header="720" w:footer="720" w:gutter="0"/>
          <w:cols w:num="1" w:sep="0" w:space="720" w:equalWidth="1"/>
        </w:sectPr>
      </w:pPr>
      <w:r>
        <w:rPr>
          <w:rFonts w:eastAsia="Verdana"/>
        </w:rPr>
      </w:r>
      <w:r>
        <w:rPr>
          <w:rFonts w:eastAsia="Verdana"/>
        </w:rPr>
      </w:r>
    </w:p>
    <w:p>
      <w:pPr>
        <w:pStyle w:val="1110"/>
        <w:pBdr/>
        <w:spacing/>
        <w:ind/>
        <w:rPr>
          <w:rFonts w:eastAsia="Verdana"/>
        </w:rPr>
      </w:pPr>
      <w:r>
        <w:rPr>
          <w:rFonts w:eastAsia="Verdana"/>
        </w:rPr>
        <w:t xml:space="preserve">Frontal View Anatomy</w:t>
      </w:r>
      <w:r>
        <w:rPr>
          <w:rFonts w:eastAsia="Verdana"/>
        </w:rPr>
      </w:r>
    </w:p>
    <w:p>
      <w:pPr>
        <w:pBdr/>
        <w:spacing/>
        <w:ind/>
        <w:rPr>
          <w:rFonts w:eastAsia="Verdana"/>
        </w:rPr>
      </w:pPr>
      <w:r>
        <w:rPr>
          <w:rFonts w:eastAsia="Verdana"/>
        </w:rPr>
      </w:r>
      <w:r>
        <w:rPr>
          <w:rFonts w:eastAsia="Verdana"/>
        </w:rPr>
      </w:r>
    </w:p>
    <w:p>
      <w:pPr>
        <w:pBdr/>
        <w:spacing/>
        <w:ind/>
        <w:jc w:val="center"/>
        <w:rPr>
          <w:rFonts w:eastAsia="Verdana"/>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3349714" cy="3436620"/>
                <wp:effectExtent l="0" t="0" r="0" b="0"/>
                <wp:docPr id="14"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jpeg"/>
                        <pic:cNvPicPr>
                          <a:picLocks noChangeAspect="1"/>
                        </pic:cNvPicPr>
                        <pic:nvPr/>
                      </pic:nvPicPr>
                      <pic:blipFill>
                        <a:blip r:embed="rId23"/>
                        <a:stretch/>
                      </pic:blipFill>
                      <pic:spPr bwMode="auto">
                        <a:xfrm>
                          <a:off x="0" y="0"/>
                          <a:ext cx="3349714" cy="34366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width:263.76pt;height:270.60pt;mso-wrap-distance-left:0.00pt;mso-wrap-distance-top:0.00pt;mso-wrap-distance-right:0.00pt;mso-wrap-distance-bottom:0.00pt;z-index:1;" stroked="false">
                <v:imagedata r:id="rId23" o:title=""/>
                <o:lock v:ext="edit" rotation="t"/>
              </v:shape>
            </w:pict>
          </mc:Fallback>
        </mc:AlternateContent>
      </w:r>
      <w:r>
        <w:rPr>
          <w:rFonts w:eastAsia="Verdana"/>
        </w:rPr>
      </w:r>
    </w:p>
    <w:p>
      <w:pPr>
        <w:pBdr/>
        <w:spacing/>
        <w:ind/>
        <w:jc w:val="center"/>
        <w:rPr>
          <w:rFonts w:eastAsia="Verdana"/>
          <w:b/>
        </w:rPr>
      </w:pPr>
      <w:r>
        <w:rPr>
          <w:rFonts w:eastAsia="Verdana"/>
          <w:b/>
        </w:rPr>
        <w:t xml:space="preserve">Figure 5: Frontal View of Breast</w:t>
      </w:r>
      <w:r>
        <w:rPr>
          <w:rFonts w:eastAsia="Verdana"/>
          <w:b/>
        </w:rPr>
        <w:t xml:space="preserve"> Anatomy</w:t>
      </w:r>
      <w:r>
        <w:rPr>
          <w:rFonts w:eastAsia="Verdana"/>
          <w:b/>
        </w:rPr>
      </w:r>
    </w:p>
    <w:p>
      <w:pPr>
        <w:pBdr/>
        <w:spacing/>
        <w:ind/>
        <w:jc w:val="center"/>
        <w:rPr>
          <w:sz w:val="20"/>
          <w:lang w:val="en-US"/>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0"/>
          <w:lang w:val="en-US"/>
        </w:rPr>
      </w:r>
    </w:p>
    <w:p>
      <w:pPr>
        <w:pBdr/>
        <w:spacing/>
        <w:ind/>
        <w:rPr>
          <w:rFonts w:eastAsia="Verdana"/>
        </w:rPr>
      </w:pPr>
      <w:r>
        <w:rPr>
          <w:rFonts w:eastAsia="Verdana"/>
        </w:rPr>
      </w:r>
      <w:r>
        <w:rPr>
          <w:rFonts w:eastAsia="Verdana"/>
        </w:rPr>
      </w:r>
    </w:p>
    <w:p>
      <w:pPr>
        <w:pBdr/>
        <w:spacing w:after="60"/>
        <w:ind/>
        <w:rPr>
          <w:rFonts w:eastAsia="Verdana"/>
        </w:rPr>
      </w:pPr>
      <w:r>
        <w:rPr>
          <w:rFonts w:eastAsia="Verdana"/>
        </w:rPr>
        <w:t xml:space="preserve">Using the diagram above, ident</w:t>
      </w:r>
      <w:r>
        <w:rPr>
          <w:rFonts w:eastAsia="Verdana"/>
        </w:rPr>
        <w:t xml:space="preserve">ify and describe the following:</w:t>
      </w:r>
      <w:r>
        <w:rPr>
          <w:rFonts w:eastAsia="Verdana"/>
        </w:rPr>
      </w:r>
    </w:p>
    <w:p>
      <w:pPr>
        <w:numPr>
          <w:ilvl w:val="0"/>
          <w:numId w:val="9"/>
        </w:numPr>
        <w:pBdr/>
        <w:spacing/>
        <w:ind/>
        <w:contextualSpacing w:val="true"/>
        <w:rPr>
          <w:rFonts w:eastAsia="Verdana"/>
          <w:szCs w:val="20"/>
        </w:rPr>
      </w:pPr>
      <w:r>
        <w:t xml:space="preserve">Glandular</w:t>
      </w:r>
      <w:r>
        <w:rPr>
          <w:spacing w:val="-8"/>
        </w:rPr>
        <w:t xml:space="preserve"> </w:t>
      </w:r>
      <w:r>
        <w:t xml:space="preserve">tissue</w:t>
      </w:r>
      <w:r>
        <w:rPr>
          <w:rFonts w:eastAsia="Verdana"/>
          <w:szCs w:val="20"/>
        </w:rPr>
      </w:r>
    </w:p>
    <w:p>
      <w:pPr>
        <w:numPr>
          <w:ilvl w:val="0"/>
          <w:numId w:val="9"/>
        </w:numPr>
        <w:pBdr/>
        <w:spacing/>
        <w:ind/>
        <w:contextualSpacing w:val="true"/>
        <w:rPr>
          <w:rFonts w:eastAsia="Verdana"/>
          <w:szCs w:val="20"/>
        </w:rPr>
      </w:pPr>
      <w:r>
        <w:t xml:space="preserve">Glandular</w:t>
      </w:r>
      <w:r>
        <w:rPr>
          <w:spacing w:val="-6"/>
        </w:rPr>
        <w:t xml:space="preserve"> </w:t>
      </w:r>
      <w:r>
        <w:t xml:space="preserve">lobes</w:t>
      </w:r>
      <w:r>
        <w:rPr>
          <w:rFonts w:eastAsia="Verdana"/>
          <w:szCs w:val="20"/>
        </w:rPr>
      </w:r>
    </w:p>
    <w:p>
      <w:pPr>
        <w:numPr>
          <w:ilvl w:val="0"/>
          <w:numId w:val="9"/>
        </w:numPr>
        <w:pBdr/>
        <w:spacing/>
        <w:ind/>
        <w:contextualSpacing w:val="true"/>
        <w:rPr>
          <w:rFonts w:eastAsia="Verdana"/>
          <w:szCs w:val="20"/>
        </w:rPr>
      </w:pPr>
      <w:r>
        <w:t xml:space="preserve">Alveoli</w:t>
      </w:r>
      <w:r>
        <w:rPr>
          <w:rFonts w:eastAsia="Verdana"/>
          <w:szCs w:val="20"/>
        </w:rPr>
      </w:r>
    </w:p>
    <w:p>
      <w:pPr>
        <w:numPr>
          <w:ilvl w:val="0"/>
          <w:numId w:val="9"/>
        </w:numPr>
        <w:pBdr/>
        <w:spacing/>
        <w:ind/>
        <w:contextualSpacing w:val="true"/>
        <w:rPr>
          <w:rFonts w:eastAsia="Verdana"/>
          <w:szCs w:val="20"/>
        </w:rPr>
      </w:pPr>
      <w:r>
        <w:t xml:space="preserve">Ducts</w:t>
      </w:r>
      <w:r>
        <w:rPr>
          <w:rFonts w:eastAsia="Verdana"/>
          <w:szCs w:val="20"/>
        </w:rPr>
      </w:r>
    </w:p>
    <w:p>
      <w:pPr>
        <w:numPr>
          <w:ilvl w:val="0"/>
          <w:numId w:val="9"/>
        </w:numPr>
        <w:pBdr/>
        <w:spacing/>
        <w:ind/>
        <w:contextualSpacing w:val="true"/>
        <w:rPr>
          <w:rFonts w:eastAsia="Verdana"/>
          <w:szCs w:val="20"/>
        </w:rPr>
      </w:pPr>
      <w:r>
        <w:rPr>
          <w:rFonts w:eastAsia="Verdana"/>
          <w:szCs w:val="20"/>
        </w:rPr>
        <w:t xml:space="preserve">Cooper’s</w:t>
      </w:r>
      <w:r>
        <w:rPr>
          <w:rFonts w:eastAsia="Verdana"/>
          <w:spacing w:val="-8"/>
          <w:szCs w:val="20"/>
        </w:rPr>
        <w:t xml:space="preserve"> </w:t>
      </w:r>
      <w:r>
        <w:rPr>
          <w:rFonts w:eastAsia="Verdana"/>
          <w:szCs w:val="20"/>
        </w:rPr>
        <w:t xml:space="preserve">l</w:t>
      </w:r>
      <w:r>
        <w:rPr>
          <w:rFonts w:eastAsia="Verdana"/>
          <w:szCs w:val="20"/>
        </w:rPr>
        <w:t xml:space="preserve">igaments</w:t>
      </w:r>
      <w:r>
        <w:rPr>
          <w:rFonts w:eastAsia="Verdana"/>
          <w:szCs w:val="20"/>
        </w:rPr>
      </w:r>
    </w:p>
    <w:p>
      <w:pPr>
        <w:numPr>
          <w:ilvl w:val="0"/>
          <w:numId w:val="9"/>
        </w:numPr>
        <w:pBdr/>
        <w:spacing/>
        <w:ind/>
        <w:contextualSpacing w:val="true"/>
        <w:rPr>
          <w:rFonts w:eastAsia="Verdana"/>
          <w:szCs w:val="20"/>
        </w:rPr>
      </w:pPr>
      <w:r>
        <w:t xml:space="preserve">Trabeculae</w:t>
      </w:r>
      <w:r>
        <w:rPr>
          <w:rFonts w:eastAsia="Verdana"/>
          <w:szCs w:val="20"/>
        </w:rPr>
      </w:r>
    </w:p>
    <w:p>
      <w:pPr>
        <w:pBdr/>
        <w:spacing/>
        <w:ind/>
        <w:rPr>
          <w:rFonts w:eastAsia="Verdana"/>
        </w:rPr>
      </w:pPr>
      <w:r>
        <w:rPr>
          <w:rFonts w:eastAsia="Verdana"/>
        </w:rPr>
      </w:r>
      <w:r>
        <w:rPr>
          <w:rFonts w:eastAsia="Verdana"/>
        </w:rPr>
      </w:r>
    </w:p>
    <w:p>
      <w:pPr>
        <w:pStyle w:val="1111"/>
        <w:pBdr/>
        <w:spacing/>
        <w:ind/>
        <w:rPr>
          <w:rFonts w:eastAsia="Verdana"/>
        </w:rPr>
      </w:pPr>
      <w:r>
        <w:rPr>
          <w:rFonts w:eastAsia="Verdana"/>
        </w:rPr>
        <w:t xml:space="preserve">Question:</w:t>
      </w:r>
      <w:r>
        <w:rPr>
          <w:rFonts w:eastAsia="Verdana"/>
        </w:rPr>
      </w:r>
    </w:p>
    <w:p>
      <w:pPr>
        <w:numPr>
          <w:ilvl w:val="0"/>
          <w:numId w:val="10"/>
        </w:numPr>
        <w:pBdr/>
        <w:spacing/>
        <w:ind/>
        <w:contextualSpacing w:val="true"/>
        <w:rPr>
          <w:rFonts w:eastAsia="Verdana"/>
        </w:rPr>
      </w:pPr>
      <w:r>
        <w:rPr>
          <w:rFonts w:eastAsia="Verdana"/>
        </w:rPr>
        <w:t xml:space="preserve">How do veins of the mammary glands differ from arteries of mammary glands?</w:t>
      </w:r>
      <w:r>
        <w:rPr>
          <w:rFonts w:eastAsia="Verdana"/>
        </w:rPr>
      </w:r>
    </w:p>
    <w:p>
      <w:pPr>
        <w:pBdr/>
        <w:spacing/>
        <w:ind/>
        <w:rPr>
          <w:rFonts w:eastAsia="Verdana"/>
        </w:rPr>
      </w:pPr>
      <w:r>
        <w:rPr>
          <w:rFonts w:eastAsia="Verdana"/>
        </w:rPr>
      </w:r>
      <w:r>
        <w:rPr>
          <w:rFonts w:eastAsia="Verdana"/>
        </w:rPr>
      </w:r>
    </w:p>
    <w:p>
      <w:pPr>
        <w:pBdr/>
        <w:spacing/>
        <w:ind/>
        <w:rPr>
          <w:rFonts w:eastAsia="Verdana"/>
        </w:rPr>
        <w:sectPr>
          <w:footnotePr/>
          <w:endnotePr/>
          <w:type w:val="nextPage"/>
          <w:pgSz w:h="15840" w:orient="portrait" w:w="12240"/>
          <w:pgMar w:top="1872" w:right="1440" w:bottom="1152" w:left="1440" w:header="720" w:footer="720" w:gutter="0"/>
          <w:cols w:num="1" w:sep="0" w:space="720" w:equalWidth="1"/>
        </w:sectPr>
      </w:pPr>
      <w:r>
        <w:rPr>
          <w:rFonts w:eastAsia="Verdana"/>
        </w:rPr>
      </w:r>
      <w:r>
        <w:rPr>
          <w:rFonts w:eastAsia="Verdana"/>
        </w:rPr>
      </w:r>
    </w:p>
    <w:p>
      <w:pPr>
        <w:pStyle w:val="1110"/>
        <w:pBdr/>
        <w:spacing/>
        <w:ind/>
        <w:rPr/>
      </w:pPr>
      <w:r>
        <w:t xml:space="preserve">Breast Tissue Types</w:t>
      </w:r>
      <w:r/>
    </w:p>
    <w:p>
      <w:pPr>
        <w:pBdr/>
        <w:spacing/>
        <w:ind/>
        <w:rPr/>
      </w:pPr>
      <w:r>
        <w:t xml:space="preserve">One of the challenges associated with imaging the breast radiographically is that the various tissues have low inherent subject contrast or breast tissue “make up.” </w:t>
      </w:r>
      <w:r/>
    </w:p>
    <w:p>
      <w:pPr>
        <w:pBdr/>
        <w:spacing/>
        <w:ind/>
        <w:rPr/>
      </w:pPr>
      <w:r/>
      <w:r/>
    </w:p>
    <w:p>
      <w:pPr>
        <w:pBdr/>
        <w:spacing w:after="60"/>
        <w:ind/>
        <w:rPr>
          <w:spacing w:val="-10"/>
        </w:rPr>
      </w:pPr>
      <w:r>
        <w:t xml:space="preserve">The three main types of breast tissue are:</w:t>
      </w:r>
      <w:r>
        <w:rPr>
          <w:spacing w:val="-10"/>
        </w:rPr>
        <w:t xml:space="preserve"> </w:t>
      </w:r>
      <w:r>
        <w:rPr>
          <w:spacing w:val="-10"/>
        </w:rPr>
      </w:r>
    </w:p>
    <w:p>
      <w:pPr>
        <w:numPr>
          <w:ilvl w:val="0"/>
          <w:numId w:val="49"/>
        </w:numPr>
        <w:pBdr/>
        <w:spacing/>
        <w:ind/>
        <w:contextualSpacing w:val="true"/>
        <w:rPr/>
      </w:pPr>
      <w:r>
        <w:t xml:space="preserve">Glandular - higher density (appears</w:t>
      </w:r>
      <w:r>
        <w:rPr>
          <w:spacing w:val="-22"/>
        </w:rPr>
        <w:t xml:space="preserve"> </w:t>
      </w:r>
      <w:r>
        <w:t xml:space="preserve">lighter)</w:t>
      </w:r>
      <w:r/>
    </w:p>
    <w:p>
      <w:pPr>
        <w:numPr>
          <w:ilvl w:val="0"/>
          <w:numId w:val="49"/>
        </w:numPr>
        <w:pBdr/>
        <w:spacing/>
        <w:ind/>
        <w:contextualSpacing w:val="true"/>
        <w:rPr>
          <w:rFonts w:eastAsia="Verdana"/>
          <w:szCs w:val="20"/>
        </w:rPr>
      </w:pPr>
      <w:r>
        <w:t xml:space="preserve">Fibrous or</w:t>
      </w:r>
      <w:r>
        <w:rPr>
          <w:spacing w:val="-6"/>
        </w:rPr>
        <w:t xml:space="preserve"> </w:t>
      </w:r>
      <w:r>
        <w:t xml:space="preserve">Connective - higher density (appears</w:t>
      </w:r>
      <w:r>
        <w:rPr>
          <w:spacing w:val="-25"/>
        </w:rPr>
        <w:t xml:space="preserve"> </w:t>
      </w:r>
      <w:r>
        <w:t xml:space="preserve">lighter)</w:t>
      </w:r>
      <w:r>
        <w:rPr>
          <w:rFonts w:eastAsia="Verdana"/>
          <w:szCs w:val="20"/>
        </w:rPr>
      </w:r>
    </w:p>
    <w:p>
      <w:pPr>
        <w:numPr>
          <w:ilvl w:val="0"/>
          <w:numId w:val="49"/>
        </w:numPr>
        <w:pBdr/>
        <w:spacing/>
        <w:ind/>
        <w:contextualSpacing w:val="true"/>
        <w:rPr>
          <w:rFonts w:eastAsia="Verdana"/>
          <w:szCs w:val="20"/>
        </w:rPr>
      </w:pPr>
      <w:r>
        <w:t xml:space="preserve">Adipose (Fatty) - lower density (appears darker as various shades of</w:t>
      </w:r>
      <w:r>
        <w:rPr>
          <w:spacing w:val="-28"/>
        </w:rPr>
        <w:t xml:space="preserve"> </w:t>
      </w:r>
      <w:r>
        <w:t xml:space="preserve">grey)</w:t>
      </w:r>
      <w:r>
        <w:rPr>
          <w:rFonts w:eastAsia="Verdana"/>
          <w:szCs w:val="20"/>
        </w:rPr>
      </w:r>
    </w:p>
    <w:p>
      <w:pPr>
        <w:pBdr/>
        <w:spacing/>
        <w:ind/>
        <w:rPr>
          <w:rFonts w:eastAsia="Verdana"/>
          <w:sz w:val="20"/>
          <w:szCs w:val="19"/>
        </w:rPr>
      </w:pPr>
      <w:r>
        <w:rPr>
          <w:rFonts w:eastAsia="Verdana"/>
          <w:sz w:val="20"/>
          <w:szCs w:val="19"/>
        </w:rPr>
      </w:r>
      <w:r>
        <w:rPr>
          <w:rFonts w:eastAsia="Verdana"/>
          <w:sz w:val="20"/>
          <w:szCs w:val="19"/>
        </w:rPr>
      </w:r>
    </w:p>
    <w:p>
      <w:pPr>
        <w:pBdr/>
        <w:spacing/>
        <w:ind/>
        <w:rPr/>
      </w:pPr>
      <w:r>
        <w:t xml:space="preserve">The fibrous and glandular tissues absorb radiation in a similar fashion</w:t>
      </w:r>
      <w:r>
        <w:t xml:space="preserve">,</w:t>
      </w:r>
      <w:r>
        <w:t xml:space="preserve"> which make differentiating between them</w:t>
      </w:r>
      <w:r>
        <w:rPr>
          <w:spacing w:val="-13"/>
        </w:rPr>
        <w:t xml:space="preserve"> </w:t>
      </w:r>
      <w:r>
        <w:t xml:space="preserve">challenging.</w:t>
      </w:r>
      <w:r/>
    </w:p>
    <w:p>
      <w:pPr>
        <w:pBdr/>
        <w:spacing/>
        <w:ind/>
        <w:rPr>
          <w:rFonts w:eastAsia="Verdana"/>
          <w:szCs w:val="20"/>
        </w:rPr>
      </w:pPr>
      <w:r>
        <w:rPr>
          <w:rFonts w:eastAsia="Verdana"/>
          <w:szCs w:val="20"/>
        </w:rPr>
      </w:r>
      <w:r>
        <w:rPr>
          <w:rFonts w:eastAsia="Verdana"/>
          <w:szCs w:val="20"/>
        </w:rPr>
      </w:r>
    </w:p>
    <w:p>
      <w:pPr>
        <w:pBdr/>
        <w:spacing/>
        <w:ind/>
        <w:rPr/>
      </w:pPr>
      <w:r>
        <w:t xml:space="preserve">The major difference between the three is that fatty or adipose tissue is less dense than the other two and accounts for the contrast differences that are apparent on the</w:t>
      </w:r>
      <w:r>
        <w:rPr>
          <w:spacing w:val="-31"/>
        </w:rPr>
        <w:t xml:space="preserve"> </w:t>
      </w:r>
      <w:r>
        <w:t xml:space="preserve">final image.</w:t>
      </w:r>
      <w:r/>
    </w:p>
    <w:p>
      <w:pPr>
        <w:pBdr/>
        <w:spacing/>
        <w:ind/>
        <w:rPr/>
      </w:pPr>
      <w:r/>
      <w:r/>
    </w:p>
    <w:p>
      <w:pPr>
        <w:pBdr/>
        <w:spacing/>
        <w:ind/>
        <w:rPr/>
      </w:pPr>
      <w:r>
        <w:t xml:space="preserve">Note the difference in tissue density in the image provided</w:t>
      </w:r>
      <w:r>
        <w:rPr>
          <w:spacing w:val="-27"/>
        </w:rPr>
        <w:t xml:space="preserve"> </w:t>
      </w:r>
      <w:r>
        <w:t xml:space="preserve">below: </w:t>
      </w:r>
      <w:r/>
    </w:p>
    <w:p>
      <w:pPr>
        <w:pBdr/>
        <w:spacing/>
        <w:ind w:left="100"/>
        <w:jc w:val="center"/>
        <w:rPr>
          <w:rFonts w:ascii="Verdana" w:hAnsi="Verdana" w:eastAsia="Verdana" w:cs="Verdana"/>
          <w:sz w:val="20"/>
          <w:szCs w:val="20"/>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4515317" cy="3962400"/>
                <wp:effectExtent l="0" t="0" r="0" b="0"/>
                <wp:docPr id="15"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jpeg"/>
                        <pic:cNvPicPr>
                          <a:picLocks noChangeAspect="1"/>
                        </pic:cNvPicPr>
                        <pic:nvPr/>
                      </pic:nvPicPr>
                      <pic:blipFill>
                        <a:blip r:embed="rId24"/>
                        <a:stretch/>
                      </pic:blipFill>
                      <pic:spPr bwMode="auto">
                        <a:xfrm>
                          <a:off x="0" y="0"/>
                          <a:ext cx="4539497" cy="3983619"/>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width:355.54pt;height:312.00pt;mso-wrap-distance-left:0.00pt;mso-wrap-distance-top:0.00pt;mso-wrap-distance-right:0.00pt;mso-wrap-distance-bottom:0.00pt;z-index:1;" stroked="false">
                <v:imagedata r:id="rId24" o:title=""/>
                <o:lock v:ext="edit" rotation="t"/>
              </v:shape>
            </w:pict>
          </mc:Fallback>
        </mc:AlternateContent>
      </w:r>
      <w:r>
        <w:rPr>
          <w:rFonts w:ascii="Verdana" w:hAnsi="Verdana" w:eastAsia="Verdana" w:cs="Verdana"/>
          <w:sz w:val="20"/>
          <w:szCs w:val="20"/>
        </w:rPr>
      </w:r>
    </w:p>
    <w:p>
      <w:pPr>
        <w:pBdr/>
        <w:spacing/>
        <w:ind/>
        <w:jc w:val="center"/>
        <w:rPr>
          <w:rFonts w:eastAsia="Verdana"/>
          <w:b/>
        </w:rPr>
      </w:pPr>
      <w:r>
        <w:rPr>
          <w:rFonts w:eastAsia="Verdana"/>
          <w:b/>
        </w:rPr>
        <w:t xml:space="preserve">Figure 6: X-ray Image of Breast Tissues</w:t>
      </w:r>
      <w:r>
        <w:rPr>
          <w:rFonts w:eastAsia="Verdana"/>
          <w:b/>
        </w:rPr>
      </w:r>
    </w:p>
    <w:p>
      <w:pPr>
        <w:pBdr/>
        <w:spacing/>
        <w:ind/>
        <w:jc w:val="center"/>
        <w:rPr>
          <w:sz w:val="20"/>
          <w:lang w:val="en-US"/>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0"/>
          <w:lang w:val="en-US"/>
        </w:rPr>
      </w:r>
    </w:p>
    <w:p>
      <w:pPr>
        <w:pStyle w:val="1111"/>
        <w:pBdr/>
        <w:spacing/>
        <w:ind/>
        <w:rPr/>
      </w:pPr>
      <w:r>
        <w:t xml:space="preserve">Breast Classifications</w:t>
      </w:r>
      <w:r/>
    </w:p>
    <w:p>
      <w:pPr>
        <w:pBdr/>
        <w:spacing w:after="60"/>
        <w:ind/>
        <w:rPr/>
      </w:pPr>
      <w:r>
        <w:t xml:space="preserve">In mammography, exposure factors depend on the following two factors:</w:t>
      </w:r>
      <w:r/>
    </w:p>
    <w:p>
      <w:pPr>
        <w:numPr>
          <w:ilvl w:val="0"/>
          <w:numId w:val="12"/>
        </w:numPr>
        <w:pBdr/>
        <w:spacing/>
        <w:ind/>
        <w:contextualSpacing w:val="true"/>
        <w:rPr/>
      </w:pPr>
      <w:r>
        <w:t xml:space="preserve">Compressed breast thickness</w:t>
      </w:r>
      <w:r/>
    </w:p>
    <w:p>
      <w:pPr>
        <w:numPr>
          <w:ilvl w:val="0"/>
          <w:numId w:val="12"/>
        </w:numPr>
        <w:pBdr/>
        <w:spacing/>
        <w:ind/>
        <w:contextualSpacing w:val="true"/>
        <w:rPr/>
      </w:pPr>
      <w:r>
        <w:t xml:space="preserve">Tissue density</w:t>
      </w:r>
      <w:r/>
    </w:p>
    <w:p>
      <w:pPr>
        <w:pBdr/>
        <w:spacing/>
        <w:ind/>
        <w:rPr/>
      </w:pPr>
      <w:r/>
      <w:r/>
    </w:p>
    <w:p>
      <w:pPr>
        <w:pBdr/>
        <w:spacing/>
        <w:ind/>
        <w:rPr/>
      </w:pPr>
      <w:r>
        <w:t xml:space="preserve">Relative breast density is affected primarily by patient’s genetics, hormone status, age and number of pregnancies, and can be categorized into three broad categories depending on the relative amounts of fibro-glandular versus adipose</w:t>
      </w:r>
      <w:r>
        <w:t xml:space="preserve"> (fatty</w:t>
      </w:r>
      <w:r>
        <w:t xml:space="preserve">) tissue.</w:t>
      </w:r>
      <w:r/>
    </w:p>
    <w:p>
      <w:pPr>
        <w:pBdr/>
        <w:spacing/>
        <w:ind/>
        <w:rPr/>
      </w:pPr>
      <w:r/>
      <w:r/>
    </w:p>
    <w:p>
      <w:pPr>
        <w:pBdr/>
        <w:spacing w:after="60"/>
        <w:ind/>
        <w:rPr/>
      </w:pPr>
      <w:r>
        <w:t xml:space="preserve">There are three categories of breast density:</w:t>
      </w:r>
      <w:r/>
    </w:p>
    <w:p>
      <w:pPr>
        <w:numPr>
          <w:ilvl w:val="0"/>
          <w:numId w:val="13"/>
        </w:numPr>
        <w:pBdr/>
        <w:spacing/>
        <w:ind/>
        <w:contextualSpacing w:val="true"/>
        <w:rPr>
          <w:b/>
        </w:rPr>
      </w:pPr>
      <w:r>
        <w:rPr>
          <w:b/>
        </w:rPr>
        <w:t xml:space="preserve">Fibro-glandular b</w:t>
      </w:r>
      <w:r>
        <w:rPr>
          <w:b/>
        </w:rPr>
        <w:t xml:space="preserve">reast</w:t>
      </w:r>
      <w:r>
        <w:rPr>
          <w:b/>
        </w:rPr>
      </w:r>
    </w:p>
    <w:p>
      <w:pPr>
        <w:pBdr/>
        <w:spacing/>
        <w:ind w:firstLine="360"/>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2475257" cy="3202304"/>
                <wp:effectExtent l="0" t="0" r="0" b="0"/>
                <wp:docPr id="16"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jpeg"/>
                        <pic:cNvPicPr>
                          <a:picLocks noChangeAspect="1"/>
                        </pic:cNvPicPr>
                        <pic:nvPr/>
                      </pic:nvPicPr>
                      <pic:blipFill>
                        <a:blip r:embed="rId25"/>
                        <a:stretch/>
                      </pic:blipFill>
                      <pic:spPr bwMode="auto">
                        <a:xfrm>
                          <a:off x="0" y="0"/>
                          <a:ext cx="2475257" cy="3202304"/>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width:194.90pt;height:252.15pt;mso-wrap-distance-left:0.00pt;mso-wrap-distance-top:0.00pt;mso-wrap-distance-right:0.00pt;mso-wrap-distance-bottom:0.00pt;z-index:1;" stroked="false">
                <v:imagedata r:id="rId25" o:title=""/>
                <o:lock v:ext="edit" rotation="t"/>
              </v:shape>
            </w:pict>
          </mc:Fallback>
        </mc:AlternateContent>
      </w:r>
      <w:r/>
    </w:p>
    <w:p>
      <w:pPr>
        <w:pBdr/>
        <w:spacing/>
        <w:ind/>
        <w:jc w:val="center"/>
        <w:rPr>
          <w:b/>
        </w:rPr>
      </w:pPr>
      <w:r>
        <w:rPr>
          <w:b/>
        </w:rPr>
        <w:t xml:space="preserve">Figure 7: X-ray Image of Fibro-glandular Breast</w:t>
      </w:r>
      <w:r>
        <w:rPr>
          <w:b/>
        </w:rPr>
      </w:r>
    </w:p>
    <w:p>
      <w:pPr>
        <w:pBdr/>
        <w:spacing/>
        <w:ind/>
        <w:jc w:val="center"/>
        <w:rPr>
          <w:sz w:val="20"/>
        </w:rPr>
      </w:pPr>
      <w:r>
        <w:rPr>
          <w:sz w:val="20"/>
        </w:rPr>
        <w:t xml:space="preserve">Source: </w:t>
      </w:r>
      <w:r>
        <w:rPr>
          <w:i/>
          <w:sz w:val="20"/>
        </w:rPr>
        <w:t xml:space="preserve">Textbook of Radiographic Positioning and Related Anatomy</w:t>
      </w:r>
      <w:r>
        <w:rPr>
          <w:sz w:val="20"/>
        </w:rPr>
        <w:t xml:space="preserve">, Bontrager &amp; Lampignano. © 2013, Mosby Elsevier. Used with permission.</w:t>
      </w:r>
      <w:r>
        <w:rPr>
          <w:sz w:val="20"/>
        </w:rPr>
      </w:r>
    </w:p>
    <w:p>
      <w:pPr>
        <w:pBdr/>
        <w:spacing/>
        <w:ind/>
        <w:rPr>
          <w:sz w:val="24"/>
        </w:rPr>
      </w:pPr>
      <w:r>
        <w:rPr>
          <w:sz w:val="24"/>
        </w:rPr>
      </w:r>
      <w:r>
        <w:rPr>
          <w:sz w:val="24"/>
        </w:rPr>
      </w:r>
    </w:p>
    <w:p>
      <w:pPr>
        <w:numPr>
          <w:ilvl w:val="1"/>
          <w:numId w:val="14"/>
        </w:numPr>
        <w:pBdr/>
        <w:spacing/>
        <w:ind/>
        <w:contextualSpacing w:val="true"/>
        <w:rPr/>
      </w:pPr>
      <w:r>
        <w:t xml:space="preserve">Younger breasts are usually quite dense</w:t>
      </w:r>
      <w:r>
        <w:t xml:space="preserve">.</w:t>
      </w:r>
      <w:r/>
    </w:p>
    <w:p>
      <w:pPr>
        <w:numPr>
          <w:ilvl w:val="1"/>
          <w:numId w:val="14"/>
        </w:numPr>
        <w:pBdr/>
        <w:spacing/>
        <w:ind/>
        <w:contextualSpacing w:val="true"/>
        <w:rPr/>
      </w:pPr>
      <w:r>
        <w:t xml:space="preserve">Common age group is post-puberty to about age 30</w:t>
      </w:r>
      <w:r>
        <w:t xml:space="preserve">.</w:t>
      </w:r>
      <w:r/>
    </w:p>
    <w:p>
      <w:pPr>
        <w:numPr>
          <w:ilvl w:val="1"/>
          <w:numId w:val="14"/>
        </w:numPr>
        <w:pBdr/>
        <w:spacing/>
        <w:ind/>
        <w:contextualSpacing w:val="true"/>
        <w:rPr/>
      </w:pPr>
      <w:r>
        <w:t xml:space="preserve">Those over 30 who have never given birth will also be in this general grouping, as would lactating or pregnant women</w:t>
      </w:r>
      <w:r>
        <w:t xml:space="preserve">.</w:t>
      </w:r>
      <w:r/>
    </w:p>
    <w:p>
      <w:pPr>
        <w:numPr>
          <w:ilvl w:val="1"/>
          <w:numId w:val="14"/>
        </w:numPr>
        <w:pBdr/>
        <w:spacing/>
        <w:ind/>
        <w:contextualSpacing w:val="true"/>
        <w:rPr/>
      </w:pPr>
      <w:r>
        <w:t xml:space="preserve">Genetics may also play a factor</w:t>
      </w:r>
      <w:r>
        <w:t xml:space="preserve">.</w:t>
      </w:r>
      <w:r/>
    </w:p>
    <w:p>
      <w:pPr>
        <w:numPr>
          <w:ilvl w:val="1"/>
          <w:numId w:val="14"/>
        </w:numPr>
        <w:pBdr/>
        <w:spacing/>
        <w:ind/>
        <w:contextualSpacing w:val="true"/>
        <w:rPr/>
        <w:sectPr>
          <w:footnotePr/>
          <w:endnotePr/>
          <w:type w:val="nextPage"/>
          <w:pgSz w:h="15840" w:orient="portrait" w:w="12240"/>
          <w:pgMar w:top="1872" w:right="1440" w:bottom="1152" w:left="1440" w:header="720" w:footer="720" w:gutter="0"/>
          <w:cols w:num="1" w:sep="0" w:space="720" w:equalWidth="1"/>
        </w:sectPr>
      </w:pPr>
      <w:r>
        <w:t xml:space="preserve">Compression can be very uncomfortable</w:t>
      </w:r>
      <w:r>
        <w:t xml:space="preserve">.</w:t>
      </w:r>
      <w:r/>
    </w:p>
    <w:p>
      <w:pPr>
        <w:numPr>
          <w:ilvl w:val="0"/>
          <w:numId w:val="13"/>
        </w:numPr>
        <w:pBdr/>
        <w:spacing/>
        <w:ind/>
        <w:contextualSpacing w:val="true"/>
        <w:rPr>
          <w:b/>
        </w:rPr>
      </w:pPr>
      <w:r>
        <w:rPr>
          <w:b/>
        </w:rPr>
        <w:t xml:space="preserve">Fibro-fatty </w:t>
      </w:r>
      <w:r>
        <w:rPr>
          <w:b/>
        </w:rPr>
        <w:t xml:space="preserve">b</w:t>
      </w:r>
      <w:r>
        <w:rPr>
          <w:b/>
        </w:rPr>
        <w:t xml:space="preserve">reast</w:t>
      </w:r>
      <w:r>
        <w:rPr>
          <w:b/>
        </w:rPr>
      </w:r>
    </w:p>
    <w:p>
      <w:pPr>
        <w:pBdr/>
        <w:spacing/>
        <w:ind w:left="360"/>
        <w:jc w:val="center"/>
        <w:rPr>
          <w:b/>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2123500" cy="2610612"/>
                <wp:effectExtent l="0" t="0" r="0" b="0"/>
                <wp:docPr id="17"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jpeg"/>
                        <pic:cNvPicPr>
                          <a:picLocks noChangeAspect="1"/>
                        </pic:cNvPicPr>
                        <pic:nvPr/>
                      </pic:nvPicPr>
                      <pic:blipFill>
                        <a:blip r:embed="rId26"/>
                        <a:stretch/>
                      </pic:blipFill>
                      <pic:spPr bwMode="auto">
                        <a:xfrm>
                          <a:off x="0" y="0"/>
                          <a:ext cx="2123500" cy="261061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 o:spid="_x0000_s18" type="#_x0000_t75" style="width:167.20pt;height:205.56pt;mso-wrap-distance-left:0.00pt;mso-wrap-distance-top:0.00pt;mso-wrap-distance-right:0.00pt;mso-wrap-distance-bottom:0.00pt;z-index:1;" stroked="false">
                <v:imagedata r:id="rId26" o:title=""/>
                <o:lock v:ext="edit" rotation="t"/>
              </v:shape>
            </w:pict>
          </mc:Fallback>
        </mc:AlternateContent>
      </w:r>
      <w:r>
        <w:rPr>
          <w:b/>
        </w:rPr>
        <w:br w:type="textWrapping" w:clear="all"/>
        <w:t xml:space="preserve">Figure 8: X-ray Image of Fibro-fatty Breast</w:t>
      </w:r>
      <w:r>
        <w:rPr>
          <w:b/>
        </w:rPr>
      </w:r>
    </w:p>
    <w:p>
      <w:pPr>
        <w:pBdr/>
        <w:spacing/>
        <w:ind/>
        <w:jc w:val="center"/>
        <w:rPr>
          <w:sz w:val="20"/>
        </w:rPr>
      </w:pPr>
      <w:r>
        <w:rPr>
          <w:sz w:val="20"/>
        </w:rPr>
        <w:t xml:space="preserve">Source: </w:t>
      </w:r>
      <w:r>
        <w:rPr>
          <w:i/>
          <w:sz w:val="20"/>
        </w:rPr>
        <w:t xml:space="preserve">Textbook of Radiographic Positioning and Related Anatomy</w:t>
      </w:r>
      <w:r>
        <w:rPr>
          <w:sz w:val="20"/>
        </w:rPr>
        <w:t xml:space="preserve">, Bontrager &amp; Lampignano. © 2013, Mosby Elsevier. Used with permission.</w:t>
      </w:r>
      <w:r>
        <w:rPr>
          <w:sz w:val="20"/>
        </w:rPr>
      </w:r>
    </w:p>
    <w:p>
      <w:pPr>
        <w:pBdr/>
        <w:spacing/>
        <w:ind/>
        <w:rPr>
          <w:sz w:val="24"/>
        </w:rPr>
      </w:pPr>
      <w:r>
        <w:rPr>
          <w:sz w:val="24"/>
        </w:rPr>
      </w:r>
      <w:r>
        <w:rPr>
          <w:sz w:val="24"/>
        </w:rPr>
      </w:r>
    </w:p>
    <w:p>
      <w:pPr>
        <w:numPr>
          <w:ilvl w:val="1"/>
          <w:numId w:val="15"/>
        </w:numPr>
        <w:pBdr/>
        <w:spacing/>
        <w:ind/>
        <w:contextualSpacing w:val="true"/>
        <w:rPr/>
      </w:pPr>
      <w:r>
        <w:t xml:space="preserve">Low amount of fatty tissue shifts to a more equal distribution of fat and fibro- glandular tissue</w:t>
      </w:r>
      <w:r>
        <w:t xml:space="preserve">.</w:t>
      </w:r>
      <w:r>
        <w:t xml:space="preserve"> </w:t>
      </w:r>
      <w:r/>
    </w:p>
    <w:p>
      <w:pPr>
        <w:numPr>
          <w:ilvl w:val="1"/>
          <w:numId w:val="15"/>
        </w:numPr>
        <w:pBdr/>
        <w:spacing/>
        <w:ind/>
        <w:contextualSpacing w:val="true"/>
        <w:rPr/>
      </w:pPr>
      <w:r>
        <w:t xml:space="preserve">Breast is not quite as dense as in the younger group</w:t>
      </w:r>
      <w:r>
        <w:t xml:space="preserve">.</w:t>
      </w:r>
      <w:r/>
    </w:p>
    <w:p>
      <w:pPr>
        <w:numPr>
          <w:ilvl w:val="1"/>
          <w:numId w:val="15"/>
        </w:numPr>
        <w:pBdr/>
        <w:spacing/>
        <w:ind/>
        <w:contextualSpacing w:val="true"/>
        <w:rPr/>
      </w:pPr>
      <w:r>
        <w:t xml:space="preserve">Common in ages 30–50</w:t>
      </w:r>
      <w:r>
        <w:t xml:space="preserve">.</w:t>
      </w:r>
      <w:r>
        <w:t xml:space="preserve"> </w:t>
      </w:r>
      <w:r/>
    </w:p>
    <w:p>
      <w:pPr>
        <w:numPr>
          <w:ilvl w:val="1"/>
          <w:numId w:val="15"/>
        </w:numPr>
        <w:pBdr/>
        <w:spacing/>
        <w:ind/>
        <w:contextualSpacing w:val="true"/>
        <w:rPr/>
      </w:pPr>
      <w:r>
        <w:t xml:space="preserve">Breast is of average density and requires less exposure than fibro-glandular breast tissue</w:t>
      </w:r>
      <w:r>
        <w:t xml:space="preserve">.</w:t>
      </w:r>
      <w:r/>
    </w:p>
    <w:p>
      <w:pPr>
        <w:numPr>
          <w:ilvl w:val="1"/>
          <w:numId w:val="15"/>
        </w:numPr>
        <w:pBdr/>
        <w:spacing/>
        <w:ind/>
        <w:rPr/>
      </w:pPr>
      <w:r>
        <w:t xml:space="preserve">Produces a better radiographic contrast because of the more equal distribution between the two tissue types</w:t>
      </w:r>
      <w:r>
        <w:t xml:space="preserve">.</w:t>
      </w:r>
      <w:r/>
    </w:p>
    <w:p>
      <w:pPr>
        <w:numPr>
          <w:ilvl w:val="1"/>
          <w:numId w:val="15"/>
        </w:numPr>
        <w:pBdr/>
        <w:spacing/>
        <w:ind/>
        <w:rPr/>
      </w:pPr>
      <w:r>
        <w:t xml:space="preserve">Several pregnancies in early life can accelerate breast conversion to the fibro-fatty category</w:t>
      </w:r>
      <w:r>
        <w:t xml:space="preserve">.</w:t>
      </w:r>
      <w:r/>
    </w:p>
    <w:p>
      <w:pPr>
        <w:pBdr/>
        <w:spacing/>
        <w:ind/>
        <w:rPr/>
      </w:pPr>
      <w:r/>
      <w:r/>
    </w:p>
    <w:p>
      <w:pPr>
        <w:pBdr/>
        <w:spacing w:line="240" w:lineRule="auto"/>
        <w:ind/>
        <w:rPr>
          <w:b/>
        </w:rPr>
      </w:pPr>
      <w:r>
        <w:rPr>
          <w:b/>
        </w:rPr>
        <w:br w:type="page" w:clear="all"/>
      </w:r>
      <w:r>
        <w:rPr>
          <w:b/>
        </w:rPr>
      </w:r>
    </w:p>
    <w:p>
      <w:pPr>
        <w:numPr>
          <w:ilvl w:val="0"/>
          <w:numId w:val="13"/>
        </w:numPr>
        <w:pBdr/>
        <w:spacing w:line="360" w:lineRule="auto"/>
        <w:ind/>
        <w:contextualSpacing w:val="true"/>
        <w:rPr>
          <w:b/>
        </w:rPr>
      </w:pPr>
      <w:r>
        <w:rPr>
          <w:b/>
        </w:rPr>
        <w:t xml:space="preserve">Fatty b</w:t>
      </w:r>
      <w:r>
        <w:rPr>
          <w:b/>
        </w:rPr>
        <w:t xml:space="preserve">reast</w:t>
      </w:r>
      <w:r>
        <w:rPr>
          <w:b/>
        </w:rPr>
      </w:r>
    </w:p>
    <w:p>
      <w:pPr>
        <w:pBdr/>
        <w:spacing w:line="360" w:lineRule="auto"/>
        <w:ind w:firstLine="360"/>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1934724" cy="3162300"/>
                <wp:effectExtent l="0" t="0" r="0" b="0"/>
                <wp:docPr id="18"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jpeg"/>
                        <pic:cNvPicPr>
                          <a:picLocks noChangeAspect="1"/>
                        </pic:cNvPicPr>
                        <pic:nvPr/>
                      </pic:nvPicPr>
                      <pic:blipFill>
                        <a:blip r:embed="rId27"/>
                        <a:stretch/>
                      </pic:blipFill>
                      <pic:spPr bwMode="auto">
                        <a:xfrm>
                          <a:off x="0" y="0"/>
                          <a:ext cx="1934724" cy="31623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 o:spid="_x0000_s19" type="#_x0000_t75" style="width:152.34pt;height:249.00pt;mso-wrap-distance-left:0.00pt;mso-wrap-distance-top:0.00pt;mso-wrap-distance-right:0.00pt;mso-wrap-distance-bottom:0.00pt;z-index:1;" stroked="false">
                <v:imagedata r:id="rId27" o:title=""/>
                <o:lock v:ext="edit" rotation="t"/>
              </v:shape>
            </w:pict>
          </mc:Fallback>
        </mc:AlternateContent>
      </w:r>
      <w:r/>
    </w:p>
    <w:p>
      <w:pPr>
        <w:pBdr/>
        <w:spacing/>
        <w:ind/>
        <w:jc w:val="center"/>
        <w:rPr>
          <w:b/>
        </w:rPr>
      </w:pPr>
      <w:r>
        <w:rPr>
          <w:b/>
        </w:rPr>
        <w:t xml:space="preserve">Figure 9: X-ray Image of a Fatty Breast</w:t>
      </w:r>
      <w:r>
        <w:rPr>
          <w:b/>
        </w:rPr>
      </w:r>
    </w:p>
    <w:p>
      <w:pPr>
        <w:pBdr/>
        <w:spacing/>
        <w:ind/>
        <w:jc w:val="center"/>
        <w:rPr>
          <w:sz w:val="24"/>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4"/>
        </w:rPr>
      </w:r>
    </w:p>
    <w:p>
      <w:pPr>
        <w:numPr>
          <w:ilvl w:val="1"/>
          <w:numId w:val="16"/>
        </w:numPr>
        <w:pBdr/>
        <w:spacing/>
        <w:ind/>
        <w:contextualSpacing w:val="true"/>
        <w:rPr/>
      </w:pPr>
      <w:r>
        <w:t xml:space="preserve">Common in women age 50 and older</w:t>
      </w:r>
      <w:r/>
    </w:p>
    <w:p>
      <w:pPr>
        <w:numPr>
          <w:ilvl w:val="1"/>
          <w:numId w:val="16"/>
        </w:numPr>
        <w:pBdr/>
        <w:spacing/>
        <w:ind/>
        <w:rPr/>
      </w:pPr>
      <w:r>
        <w:t xml:space="preserve">Post-menopausal</w:t>
      </w:r>
      <w:r/>
    </w:p>
    <w:p>
      <w:pPr>
        <w:numPr>
          <w:ilvl w:val="1"/>
          <w:numId w:val="16"/>
        </w:numPr>
        <w:pBdr/>
        <w:spacing/>
        <w:ind/>
        <w:contextualSpacing w:val="true"/>
        <w:rPr/>
      </w:pPr>
      <w:r>
        <w:t xml:space="preserve">Minimal density</w:t>
      </w:r>
      <w:r/>
    </w:p>
    <w:p>
      <w:pPr>
        <w:numPr>
          <w:ilvl w:val="1"/>
          <w:numId w:val="16"/>
        </w:numPr>
        <w:pBdr/>
        <w:spacing/>
        <w:ind/>
        <w:contextualSpacing w:val="true"/>
        <w:rPr/>
      </w:pPr>
      <w:r>
        <w:t xml:space="preserve">Breasts of children and males</w:t>
      </w:r>
      <w:r/>
    </w:p>
    <w:p>
      <w:pPr>
        <w:pBdr/>
        <w:spacing w:line="360" w:lineRule="auto"/>
        <w:ind/>
        <w:rPr/>
      </w:pPr>
      <w:r/>
      <w:r/>
    </w:p>
    <w:p>
      <w:pPr>
        <w:pStyle w:val="1111"/>
        <w:pBdr/>
        <w:spacing/>
        <w:ind/>
        <w:rPr/>
      </w:pPr>
      <w:r>
        <w:t xml:space="preserve">Questions:</w:t>
      </w:r>
      <w:r/>
    </w:p>
    <w:p>
      <w:pPr>
        <w:numPr>
          <w:ilvl w:val="0"/>
          <w:numId w:val="17"/>
        </w:numPr>
        <w:pBdr/>
        <w:spacing/>
        <w:ind/>
        <w:rPr/>
      </w:pPr>
      <w:r>
        <w:t xml:space="preserve">What would the breast tissue of a 35-year-old female without children be?</w:t>
      </w:r>
      <w:r/>
    </w:p>
    <w:p>
      <w:pPr>
        <w:numPr>
          <w:ilvl w:val="0"/>
          <w:numId w:val="17"/>
        </w:numPr>
        <w:pBdr/>
        <w:spacing/>
        <w:ind/>
        <w:rPr/>
      </w:pPr>
      <w:r>
        <w:t xml:space="preserve">What would the breast classification of a 45-year-old woman be with three or more pregnancies?</w:t>
      </w:r>
      <w:r/>
    </w:p>
    <w:p>
      <w:pPr>
        <w:numPr>
          <w:ilvl w:val="0"/>
          <w:numId w:val="17"/>
        </w:numPr>
        <w:pBdr/>
        <w:spacing/>
        <w:ind/>
        <w:rPr/>
      </w:pPr>
      <w:r>
        <w:t xml:space="preserve">Which of the breast tissues is considered least dense? How would this affect technique overall?</w:t>
      </w:r>
      <w:r/>
    </w:p>
    <w:p>
      <w:pPr>
        <w:numPr>
          <w:ilvl w:val="0"/>
          <w:numId w:val="17"/>
        </w:numPr>
        <w:pBdr/>
        <w:spacing/>
        <w:ind/>
        <w:rPr/>
      </w:pPr>
      <w:r>
        <w:t xml:space="preserve">Which breast type offers the highest contrast image?</w:t>
      </w:r>
      <w:r/>
    </w:p>
    <w:p>
      <w:pPr>
        <w:numPr>
          <w:ilvl w:val="0"/>
          <w:numId w:val="17"/>
        </w:numPr>
        <w:pBdr/>
        <w:spacing/>
        <w:ind/>
        <w:rPr/>
      </w:pPr>
      <w:r>
        <w:t xml:space="preserve">Which breast type would require the highest technique setting?</w:t>
      </w:r>
      <w:r/>
    </w:p>
    <w:p>
      <w:pPr>
        <w:pBdr/>
        <w:spacing w:line="360" w:lineRule="auto"/>
        <w:ind/>
        <w:rPr/>
      </w:pPr>
      <w:r/>
      <w:r/>
    </w:p>
    <w:p>
      <w:pPr>
        <w:pBdr/>
        <w:spacing w:line="360" w:lineRule="auto"/>
        <w:ind/>
        <w:rPr/>
        <w:sectPr>
          <w:footnotePr/>
          <w:endnotePr/>
          <w:type w:val="nextPage"/>
          <w:pgSz w:h="15840" w:orient="portrait" w:w="12240"/>
          <w:pgMar w:top="1872" w:right="1440" w:bottom="1152" w:left="1440" w:header="720" w:footer="720" w:gutter="0"/>
          <w:cols w:num="1" w:sep="0" w:space="720" w:equalWidth="1"/>
        </w:sectPr>
      </w:pPr>
      <w:r/>
      <w:r/>
    </w:p>
    <w:p>
      <w:pPr>
        <w:pStyle w:val="1109"/>
        <w:pBdr/>
        <w:spacing/>
        <w:ind/>
        <w:rPr/>
      </w:pPr>
      <w:r>
        <w:t xml:space="preserve">Using the clinical information provided to adapt the examination for an individual patient</w:t>
      </w:r>
      <w:r/>
    </w:p>
    <w:p>
      <w:pPr>
        <w:pStyle w:val="1110"/>
        <w:pBdr/>
        <w:spacing/>
        <w:ind/>
        <w:rPr/>
      </w:pPr>
      <w:r>
        <w:t xml:space="preserve">Screening Mammograms versus Diagnostic Mammograms</w:t>
      </w:r>
      <w:r/>
    </w:p>
    <w:p>
      <w:pPr>
        <w:pBdr/>
        <w:spacing/>
        <w:ind/>
        <w:rPr/>
      </w:pPr>
      <w:r>
        <w:t xml:space="preserve">Routine screening mammograms are the standard or basic views that are commonly performed in most mammography departments and include two positions of each breast: the craniocaudal (CC) and mediolateral oblique (MLO). </w:t>
      </w:r>
      <w:r/>
    </w:p>
    <w:p>
      <w:pPr>
        <w:pBdr/>
        <w:spacing/>
        <w:ind/>
        <w:rPr/>
      </w:pPr>
      <w:r/>
      <w:r/>
    </w:p>
    <w:p>
      <w:pPr>
        <w:pBdr/>
        <w:spacing/>
        <w:ind/>
        <w:rPr/>
      </w:pPr>
      <w:r>
        <w:t xml:space="preserve">Diagnostic mammographic exams provide more detail of any abnormalities or changes found in the breast during a screening mammogram. Diagnostic exams are also used for women with a history or symptoms of breast cancer.</w:t>
      </w:r>
      <w:r/>
    </w:p>
    <w:p>
      <w:pPr>
        <w:pBdr/>
        <w:spacing/>
        <w:ind/>
        <w:rPr/>
      </w:pPr>
      <w:r/>
      <w:r/>
    </w:p>
    <w:p>
      <w:pPr>
        <w:pBdr/>
        <w:spacing/>
        <w:ind/>
        <w:rPr/>
      </w:pPr>
      <w:r>
        <w:t xml:space="preserve">These specialized views might include the mediolateral (ML), exaggerated craniocaudal (XCCL), implant displaced (Eklund method) and magnification views.</w:t>
      </w:r>
      <w:r/>
    </w:p>
    <w:p>
      <w:pPr>
        <w:pStyle w:val="1110"/>
        <w:pBdr/>
        <w:spacing/>
        <w:ind/>
        <w:rPr/>
      </w:pPr>
      <w:r>
        <w:t xml:space="preserve">Patient Contraindications for Screening Mammography</w:t>
      </w:r>
      <w:r/>
    </w:p>
    <w:p>
      <w:pPr>
        <w:numPr>
          <w:ilvl w:val="0"/>
          <w:numId w:val="18"/>
        </w:numPr>
        <w:pBdr/>
        <w:spacing/>
        <w:ind/>
        <w:contextualSpacing w:val="true"/>
        <w:rPr/>
      </w:pPr>
      <w:r>
        <w:t xml:space="preserve">Patient is younger than 40 years of age</w:t>
      </w:r>
      <w:r>
        <w:t xml:space="preserve">.</w:t>
      </w:r>
      <w:r/>
    </w:p>
    <w:p>
      <w:pPr>
        <w:numPr>
          <w:ilvl w:val="0"/>
          <w:numId w:val="18"/>
        </w:numPr>
        <w:pBdr/>
        <w:spacing/>
        <w:ind/>
        <w:contextualSpacing w:val="true"/>
        <w:rPr/>
      </w:pPr>
      <w:r>
        <w:t xml:space="preserve">Patient is breastfeeding/pregnant</w:t>
      </w:r>
      <w:r>
        <w:t xml:space="preserve">.</w:t>
      </w:r>
      <w:r/>
    </w:p>
    <w:p>
      <w:pPr>
        <w:numPr>
          <w:ilvl w:val="0"/>
          <w:numId w:val="18"/>
        </w:numPr>
        <w:pBdr/>
        <w:spacing/>
        <w:ind/>
        <w:contextualSpacing w:val="true"/>
        <w:rPr/>
      </w:pPr>
      <w:r>
        <w:t xml:space="preserve">Patient has an open wound and would rather have it heal prior to compression being applied to it</w:t>
      </w:r>
      <w:r>
        <w:t xml:space="preserve">.</w:t>
      </w:r>
      <w:r/>
    </w:p>
    <w:p>
      <w:pPr>
        <w:numPr>
          <w:ilvl w:val="0"/>
          <w:numId w:val="18"/>
        </w:numPr>
        <w:pBdr/>
        <w:spacing/>
        <w:ind/>
        <w:contextualSpacing w:val="true"/>
        <w:rPr/>
      </w:pPr>
      <w:r>
        <w:t xml:space="preserve">Patient is sick with a cold or flu (can easily rebook to a later date)</w:t>
      </w:r>
      <w:r>
        <w:t xml:space="preserve">.</w:t>
      </w:r>
      <w:r/>
    </w:p>
    <w:p>
      <w:pPr>
        <w:numPr>
          <w:ilvl w:val="0"/>
          <w:numId w:val="18"/>
        </w:numPr>
        <w:pBdr/>
        <w:spacing/>
        <w:ind/>
        <w:contextualSpacing w:val="true"/>
        <w:rPr/>
      </w:pPr>
      <w:r>
        <w:t xml:space="preserve">Patient refuses exam</w:t>
      </w:r>
      <w:r>
        <w:t xml:space="preserve">.</w:t>
      </w:r>
      <w:r/>
    </w:p>
    <w:p>
      <w:pPr>
        <w:numPr>
          <w:ilvl w:val="0"/>
          <w:numId w:val="18"/>
        </w:numPr>
        <w:pBdr/>
        <w:spacing/>
        <w:ind/>
        <w:contextualSpacing w:val="true"/>
        <w:rPr/>
      </w:pPr>
      <w:r>
        <w:t xml:space="preserve">Patient books screening exam within one year of previous exam (the Alberta government only pays for one per year unless there is a new symptom that arises)</w:t>
      </w:r>
      <w:r>
        <w:t xml:space="preserve">.</w:t>
      </w:r>
      <w:r/>
    </w:p>
    <w:p>
      <w:pPr>
        <w:pBdr/>
        <w:spacing w:line="360" w:lineRule="auto"/>
        <w:ind/>
        <w:rPr/>
        <w:sectPr>
          <w:footnotePr/>
          <w:endnotePr/>
          <w:type w:val="nextPage"/>
          <w:pgSz w:h="15840" w:orient="portrait" w:w="12240"/>
          <w:pgMar w:top="1872" w:right="1440" w:bottom="1152" w:left="1440" w:header="720" w:footer="720" w:gutter="0"/>
          <w:cols w:num="1" w:sep="0" w:space="720" w:equalWidth="1"/>
        </w:sectPr>
      </w:pPr>
      <w:r/>
      <w:r/>
    </w:p>
    <w:p>
      <w:pPr>
        <w:pStyle w:val="1110"/>
        <w:pBdr/>
        <w:spacing/>
        <w:ind/>
        <w:rPr/>
      </w:pPr>
      <w:r>
        <w:t xml:space="preserve">Patient Preparation and Explanation of Screening Exam Procedure</w:t>
      </w:r>
      <w:r/>
    </w:p>
    <w:p>
      <w:pPr>
        <w:pBdr/>
        <w:spacing/>
        <w:ind/>
        <w:rPr/>
      </w:pPr>
      <w:r>
        <w:t xml:space="preserve">As with any x-ray examination you must prepare your room and your patient prior to starting the exam.</w:t>
      </w:r>
      <w:r/>
    </w:p>
    <w:p>
      <w:pPr>
        <w:pStyle w:val="1111"/>
        <w:pBdr/>
        <w:spacing/>
        <w:ind/>
        <w:rPr/>
      </w:pPr>
      <w:r>
        <w:t xml:space="preserve">Patient Preparation – Gown/Clothing </w:t>
      </w:r>
      <w:r/>
    </w:p>
    <w:p>
      <w:pPr>
        <w:pBdr/>
        <w:spacing/>
        <w:ind/>
        <w:rPr/>
      </w:pPr>
      <w:r>
        <w:t xml:space="preserve">Requisition forms will often contain information on how the patient i</w:t>
      </w:r>
      <w:r>
        <w:t xml:space="preserve">s to prepare for the examination such as wearing a two-piece outfit to maintain patient modesty and dignity throughout the procedure. There are gowns that are specifically designed for mammographic procedures that allow for imaging of one breast at a time.</w:t>
      </w:r>
      <w:r/>
    </w:p>
    <w:p>
      <w:pPr>
        <w:pBdr/>
        <w:spacing/>
        <w:ind/>
        <w:rPr/>
      </w:pPr>
      <w:r/>
      <w:r/>
    </w:p>
    <w:p>
      <w:pPr>
        <w:pBdr/>
        <w:spacing/>
        <w:ind/>
        <w:rPr/>
      </w:pPr>
      <w:r>
        <w:t xml:space="preserve">You would ask your patient to change appropriately and remove any jewellery, talcum powder, antiperspirant or lotions with glitter as they can cause artifact on the images.</w:t>
      </w:r>
      <w:r/>
    </w:p>
    <w:p>
      <w:pPr>
        <w:pStyle w:val="1111"/>
        <w:pBdr/>
        <w:spacing/>
        <w:ind/>
        <w:rPr/>
      </w:pPr>
      <w:r>
        <w:t xml:space="preserve">Record Patient History</w:t>
      </w:r>
      <w:r/>
    </w:p>
    <w:p>
      <w:pPr>
        <w:pBdr/>
        <w:spacing/>
        <w:ind/>
        <w:rPr/>
      </w:pPr>
      <w:r>
        <w:t xml:space="preserve">The requisition should indicate if the mammographic exam is a routine screening or is a diagnostic exam resulting from specific symptoms. The mammographer must document any relevant patient history as per departmental protocol</w:t>
      </w:r>
      <w:r/>
    </w:p>
    <w:p>
      <w:pPr>
        <w:pBdr/>
        <w:spacing/>
        <w:ind/>
        <w:rPr/>
      </w:pPr>
      <w:r/>
      <w:r/>
    </w:p>
    <w:p>
      <w:pPr>
        <w:pBdr/>
        <w:spacing w:after="60"/>
        <w:ind/>
        <w:rPr/>
      </w:pPr>
      <w:r>
        <w:t xml:space="preserve">Generally, patient history will include the following:</w:t>
      </w:r>
      <w:r/>
    </w:p>
    <w:p>
      <w:pPr>
        <w:numPr>
          <w:ilvl w:val="0"/>
          <w:numId w:val="19"/>
        </w:numPr>
        <w:pBdr/>
        <w:spacing/>
        <w:ind/>
        <w:contextualSpacing w:val="true"/>
        <w:rPr/>
      </w:pPr>
      <w:r>
        <w:t xml:space="preserve">Number of pregnancies</w:t>
      </w:r>
      <w:r/>
    </w:p>
    <w:p>
      <w:pPr>
        <w:numPr>
          <w:ilvl w:val="0"/>
          <w:numId w:val="19"/>
        </w:numPr>
        <w:pBdr/>
        <w:spacing/>
        <w:ind/>
        <w:contextualSpacing w:val="true"/>
        <w:rPr/>
      </w:pPr>
      <w:r>
        <w:t xml:space="preserve">Date of Last Menstrual Period (DLMP)</w:t>
      </w:r>
      <w:r/>
    </w:p>
    <w:p>
      <w:pPr>
        <w:numPr>
          <w:ilvl w:val="0"/>
          <w:numId w:val="19"/>
        </w:numPr>
        <w:pBdr/>
        <w:spacing/>
        <w:ind/>
        <w:contextualSpacing w:val="true"/>
        <w:rPr/>
      </w:pPr>
      <w:r>
        <w:t xml:space="preserve">Family history of cancer, including breast cancer (relationship of relative)</w:t>
      </w:r>
      <w:r/>
    </w:p>
    <w:p>
      <w:pPr>
        <w:numPr>
          <w:ilvl w:val="0"/>
          <w:numId w:val="19"/>
        </w:numPr>
        <w:pBdr/>
        <w:spacing/>
        <w:ind/>
        <w:contextualSpacing w:val="true"/>
        <w:rPr/>
      </w:pPr>
      <w:r>
        <w:t xml:space="preserve">Medications currently taken (e.g., hormone therapy) </w:t>
      </w:r>
      <w:r/>
    </w:p>
    <w:p>
      <w:pPr>
        <w:numPr>
          <w:ilvl w:val="0"/>
          <w:numId w:val="19"/>
        </w:numPr>
        <w:pBdr/>
        <w:spacing/>
        <w:ind/>
        <w:contextualSpacing w:val="true"/>
        <w:rPr/>
      </w:pPr>
      <w:r>
        <w:t xml:space="preserve">Previous breast surgery</w:t>
      </w:r>
      <w:r/>
    </w:p>
    <w:p>
      <w:pPr>
        <w:numPr>
          <w:ilvl w:val="0"/>
          <w:numId w:val="19"/>
        </w:numPr>
        <w:pBdr/>
        <w:spacing/>
        <w:ind/>
        <w:contextualSpacing w:val="true"/>
        <w:rPr/>
      </w:pPr>
      <w:r>
        <w:t xml:space="preserve">Previous mammograms (when and where)</w:t>
      </w:r>
      <w:r/>
    </w:p>
    <w:p>
      <w:pPr>
        <w:numPr>
          <w:ilvl w:val="0"/>
          <w:numId w:val="19"/>
        </w:numPr>
        <w:pBdr/>
        <w:spacing/>
        <w:ind/>
        <w:contextualSpacing w:val="true"/>
        <w:rPr/>
      </w:pPr>
      <w:r>
        <w:t xml:space="preserve">Reason for current visit (i.e., routine screening mammogram or due to symptoms such as lumps, pain, discharge, etc.)</w:t>
      </w:r>
      <w:r/>
    </w:p>
    <w:p>
      <w:pPr>
        <w:numPr>
          <w:ilvl w:val="0"/>
          <w:numId w:val="19"/>
        </w:numPr>
        <w:pBdr/>
        <w:spacing/>
        <w:ind/>
        <w:contextualSpacing w:val="true"/>
        <w:rPr/>
      </w:pPr>
      <w:r>
        <w:t xml:space="preserve">The mammographer should note the location of scars, palpable masses, moles, warts, tattoos, etc.</w:t>
      </w:r>
      <w:r/>
    </w:p>
    <w:p>
      <w:pPr>
        <w:pBdr/>
        <w:spacing/>
        <w:ind/>
        <w:rPr/>
      </w:pPr>
      <w:r/>
      <w:r/>
    </w:p>
    <w:p>
      <w:pPr>
        <w:pBdr/>
        <w:spacing/>
        <w:ind/>
        <w:rPr/>
      </w:pPr>
      <w:r>
        <w:t xml:space="preserve">Once you have completed the patient history you will explain the procedure to the patient. Women can be quite anxious about having a mammogram, not just becau</w:t>
      </w:r>
      <w:r>
        <w:t xml:space="preserve">se they can be uncomfortable, but also because of what the results may be. The threat of having cancer can be very stressful for some. It is extremely important to explain the procedure thoroughly to reduce the patient’s anxiety levels as much as possible.</w:t>
      </w:r>
      <w:r/>
    </w:p>
    <w:p>
      <w:pPr>
        <w:pBdr/>
        <w:spacing/>
        <w:ind/>
        <w:rPr/>
      </w:pPr>
      <w:r/>
      <w:r/>
    </w:p>
    <w:p>
      <w:pPr>
        <w:pBdr/>
        <w:spacing/>
        <w:ind/>
        <w:rPr/>
      </w:pPr>
      <w:r>
        <w:t xml:space="preserve">Here is an example of how to explain the procedure:</w:t>
      </w:r>
      <w:r/>
    </w:p>
    <w:p>
      <w:pPr>
        <w:pBdr/>
        <w:spacing/>
        <w:ind/>
        <w:rPr/>
      </w:pPr>
      <w:r>
        <w:t xml:space="preserve">“Today, I am going to start by t</w:t>
      </w:r>
      <w:r>
        <w:t xml:space="preserve">aking two images of each breast</w:t>
      </w:r>
      <w:r>
        <w:t xml:space="preserve">—one image of each breast from the top and one image from the side. I will have you stand for the exam in front of my machine and we will start with your right side. There are two plates that will press together to flatten your </w:t>
      </w:r>
      <w:r>
        <w:t xml:space="preserve">breast. This compression causes a certain amount of discomfort, but only lasts a few seconds. It automatically</w:t>
      </w:r>
      <w:r>
        <w:t xml:space="preserve"> releases after the exposure is complete. We need to flatten out your breast tissue to obtain the best possible images. If you feel a lot of discomfort then please let me know and I may be able to adjust it. Our radiologist will look at the images later to</w:t>
      </w:r>
      <w:r>
        <w:t xml:space="preserve">day. They will be compared to any previous mammogram images and if any change is seen, or further imaging is needed, you will be called back for another appointment to investigate further. Your doctor will receive the full report within two business days.”</w:t>
      </w:r>
      <w:r/>
    </w:p>
    <w:p>
      <w:pPr>
        <w:pStyle w:val="1111"/>
        <w:pBdr/>
        <w:spacing/>
        <w:ind/>
        <w:rPr/>
      </w:pPr>
      <w:r>
        <w:t xml:space="preserve">Breast Positioning</w:t>
      </w:r>
      <w:r/>
    </w:p>
    <w:p>
      <w:pPr>
        <w:pBdr/>
        <w:spacing/>
        <w:ind/>
        <w:rPr/>
      </w:pPr>
      <w:r>
        <w:t xml:space="preserve">The base of the breast is the portion near the chest wall, whereas the nipple is termed the apex. In either the craniocaudal (CC) view or mediolateral oblique (MLO) view, the base of the breast is much thicker </w:t>
      </w:r>
      <w:r>
        <w:t xml:space="preserve">with more dense tissue than is</w:t>
      </w:r>
      <w:r>
        <w:t xml:space="preserve"> found at the apex. To overcome this anatomical difference, a compression device is used in combination with a specially designed x-ray tube so a more intense </w:t>
      </w:r>
      <w:r>
        <w:t xml:space="preserve">central ray</w:t>
      </w:r>
      <w:r>
        <w:t xml:space="preserve"> of the x-ray beam penetrates the thicker base of the breast.</w:t>
      </w:r>
      <w:r/>
    </w:p>
    <w:p>
      <w:pPr>
        <w:pStyle w:val="1111"/>
        <w:pBdr/>
        <w:spacing/>
        <w:ind/>
        <w:rPr/>
      </w:pPr>
      <w:r>
        <w:t xml:space="preserve">X-ray Tube</w:t>
      </w:r>
      <w:r/>
    </w:p>
    <w:p>
      <w:pPr>
        <w:numPr>
          <w:ilvl w:val="0"/>
          <w:numId w:val="20"/>
        </w:numPr>
        <w:pBdr/>
        <w:spacing/>
        <w:ind/>
        <w:contextualSpacing w:val="true"/>
        <w:rPr/>
      </w:pPr>
      <w:r>
        <w:t xml:space="preserve">Unique design with a molybdenum target and small focal spots of 0.3 mm and 0.1 mm.</w:t>
      </w:r>
      <w:r/>
    </w:p>
    <w:p>
      <w:pPr>
        <w:numPr>
          <w:ilvl w:val="0"/>
          <w:numId w:val="20"/>
        </w:numPr>
        <w:pBdr/>
        <w:spacing/>
        <w:ind/>
        <w:contextualSpacing w:val="true"/>
        <w:rPr/>
      </w:pPr>
      <w:r>
        <w:t xml:space="preserve">Small focal spots must be of this size because the size of cancer calcifications in the breast typically measure less than 1.0 mm.</w:t>
      </w:r>
      <w:r/>
    </w:p>
    <w:p>
      <w:pPr>
        <w:pStyle w:val="1111"/>
        <w:pBdr/>
        <w:spacing/>
        <w:ind/>
        <w:rPr/>
      </w:pPr>
      <w:r>
        <w:t xml:space="preserve">Prominent Heel Affect</w:t>
      </w:r>
      <w:r/>
    </w:p>
    <w:p>
      <w:pPr>
        <w:numPr>
          <w:ilvl w:val="0"/>
          <w:numId w:val="21"/>
        </w:numPr>
        <w:pBdr/>
        <w:spacing/>
        <w:ind/>
        <w:contextualSpacing w:val="true"/>
        <w:rPr/>
      </w:pPr>
      <w:r>
        <w:t xml:space="preserve">Results from short SID and the use of narrow reference target angle.</w:t>
      </w:r>
      <w:r/>
    </w:p>
    <w:p>
      <w:pPr>
        <w:numPr>
          <w:ilvl w:val="0"/>
          <w:numId w:val="21"/>
        </w:numPr>
        <w:pBdr/>
        <w:spacing/>
        <w:ind/>
        <w:contextualSpacing w:val="true"/>
        <w:rPr/>
      </w:pPr>
      <w:r>
        <w:t xml:space="preserve">Cathode side of x-ray beam has significantly greater intensity of x-rays compared to the anode side, resulting in more uniform density of image.</w:t>
      </w:r>
      <w:r/>
    </w:p>
    <w:p>
      <w:pPr>
        <w:numPr>
          <w:ilvl w:val="0"/>
          <w:numId w:val="21"/>
        </w:numPr>
        <w:pBdr/>
        <w:spacing/>
        <w:ind/>
        <w:contextualSpacing w:val="true"/>
        <w:rPr/>
      </w:pPr>
      <w:r>
        <w:t xml:space="preserve">The x-ray tube is aligned with the cathode over the base of the breast (at the chest wall) and the anode towards the apex (nipple area). This way, the heel effect can be used to the maximum benefit.</w:t>
      </w:r>
      <w:r/>
    </w:p>
    <w:p>
      <w:pPr>
        <w:pStyle w:val="1111"/>
        <w:pBdr/>
        <w:spacing/>
        <w:ind/>
        <w:rPr/>
      </w:pPr>
      <w:r>
        <w:t xml:space="preserve">A</w:t>
      </w:r>
      <w:r>
        <w:t xml:space="preserve">utomatic </w:t>
      </w:r>
      <w:r>
        <w:t xml:space="preserve">E</w:t>
      </w:r>
      <w:r>
        <w:t xml:space="preserve">xposure </w:t>
      </w:r>
      <w:r>
        <w:t xml:space="preserve">C</w:t>
      </w:r>
      <w:r>
        <w:t xml:space="preserve">ontrol (AEC)</w:t>
      </w:r>
      <w:r>
        <w:t xml:space="preserve"> Chamber Selection</w:t>
      </w:r>
      <w:r/>
    </w:p>
    <w:p>
      <w:pPr>
        <w:numPr>
          <w:ilvl w:val="0"/>
          <w:numId w:val="22"/>
        </w:numPr>
        <w:pBdr/>
        <w:spacing/>
        <w:ind/>
        <w:contextualSpacing w:val="true"/>
        <w:rPr/>
      </w:pPr>
      <w:r>
        <w:t xml:space="preserve">Adjustable up to 10 positions from chest wall to the nipple.</w:t>
      </w:r>
      <w:r/>
    </w:p>
    <w:p>
      <w:pPr>
        <w:numPr>
          <w:ilvl w:val="0"/>
          <w:numId w:val="22"/>
        </w:numPr>
        <w:pBdr/>
        <w:spacing/>
        <w:ind/>
        <w:contextualSpacing w:val="true"/>
        <w:rPr/>
      </w:pPr>
      <w:r>
        <w:t xml:space="preserve">To ensure adequate exposure of more dense or thick tissues, the chamber under the chest wall should be selected, or more dense tissue area should be selected (i.e., in fibro-fatty breast tissue where the nipple area is more dense). </w:t>
      </w:r>
      <w:r/>
    </w:p>
    <w:p>
      <w:pPr>
        <w:numPr>
          <w:ilvl w:val="0"/>
          <w:numId w:val="22"/>
        </w:numPr>
        <w:pBdr/>
        <w:spacing/>
        <w:ind/>
        <w:contextualSpacing w:val="true"/>
        <w:rPr/>
      </w:pPr>
      <w:r>
        <w:t xml:space="preserve">Patients who have had implants require a manual technique selection.</w:t>
      </w:r>
      <w:r/>
    </w:p>
    <w:p>
      <w:pPr>
        <w:pStyle w:val="1111"/>
        <w:pBdr/>
        <w:spacing/>
        <w:ind/>
        <w:rPr/>
      </w:pPr>
      <w:r>
        <w:t xml:space="preserve">Compression</w:t>
      </w:r>
      <w:r/>
    </w:p>
    <w:p>
      <w:pPr>
        <w:numPr>
          <w:ilvl w:val="0"/>
          <w:numId w:val="23"/>
        </w:numPr>
        <w:pBdr/>
        <w:spacing/>
        <w:ind/>
        <w:contextualSpacing w:val="true"/>
        <w:rPr/>
      </w:pPr>
      <w:r>
        <w:t xml:space="preserve">Controlled by the technologist and typically applied at 25–45 pounds of force.</w:t>
      </w:r>
      <w:r/>
    </w:p>
    <w:p>
      <w:pPr>
        <w:numPr>
          <w:ilvl w:val="0"/>
          <w:numId w:val="23"/>
        </w:numPr>
        <w:pBdr/>
        <w:spacing/>
        <w:ind/>
        <w:contextualSpacing w:val="true"/>
        <w:rPr/>
      </w:pPr>
      <w:r>
        <w:t xml:space="preserve">Slow, steady application allows patient time to adjust to pressure.</w:t>
      </w:r>
      <w:r/>
    </w:p>
    <w:p>
      <w:pPr>
        <w:numPr>
          <w:ilvl w:val="0"/>
          <w:numId w:val="23"/>
        </w:numPr>
        <w:pBdr/>
        <w:spacing/>
        <w:ind/>
        <w:contextualSpacing w:val="true"/>
        <w:rPr/>
      </w:pPr>
      <w:r>
        <w:t xml:space="preserve">Important to keep visual contact with your patient to assess the level of their discomfort.</w:t>
      </w:r>
      <w:r/>
    </w:p>
    <w:p>
      <w:pPr>
        <w:numPr>
          <w:ilvl w:val="0"/>
          <w:numId w:val="23"/>
        </w:numPr>
        <w:pBdr/>
        <w:spacing/>
        <w:ind/>
        <w:contextualSpacing w:val="true"/>
        <w:rPr/>
      </w:pPr>
      <w:r>
        <w:t xml:space="preserve">Gentle verbal encouragement of the patient usually leads to the desired results.</w:t>
      </w:r>
      <w:r/>
    </w:p>
    <w:p>
      <w:pPr>
        <w:numPr>
          <w:ilvl w:val="0"/>
          <w:numId w:val="23"/>
        </w:numPr>
        <w:pBdr/>
        <w:spacing/>
        <w:ind/>
        <w:contextualSpacing w:val="true"/>
        <w:rPr/>
      </w:pPr>
      <w:r>
        <w:t xml:space="preserve">Smaller spot panel may be used to better visualize a possible lesion or area of interest.</w:t>
      </w:r>
      <w:r/>
    </w:p>
    <w:p>
      <w:pPr>
        <w:numPr>
          <w:ilvl w:val="0"/>
          <w:numId w:val="23"/>
        </w:numPr>
        <w:pBdr/>
        <w:spacing/>
        <w:ind/>
        <w:contextualSpacing w:val="true"/>
        <w:rPr/>
      </w:pPr>
      <w:r>
        <w:t xml:space="preserve">Sufficient compression must be used in order to decrease the thickness of the breast and make it more uniform and to bring the brea</w:t>
      </w:r>
      <w:r>
        <w:t xml:space="preserve">st structures as close to the image receptor (IR)</w:t>
      </w:r>
      <w:r>
        <w:t xml:space="preserve"> as possible.</w:t>
      </w:r>
      <w:r/>
    </w:p>
    <w:p>
      <w:pPr>
        <w:pBdr/>
        <w:spacing/>
        <w:ind/>
        <w:rPr/>
      </w:pPr>
      <w:r/>
      <w:r/>
    </w:p>
    <w:p>
      <w:pPr>
        <w:pBdr/>
        <w:spacing/>
        <w:ind/>
        <w:rPr/>
      </w:pPr>
      <w:r>
        <w:t xml:space="preserve">Follow the link below to see a very good video explaining the benefits of applying compression to spread out breast tissue: </w:t>
      </w:r>
      <w:r/>
    </w:p>
    <w:p>
      <w:pPr>
        <w:pBdr/>
        <w:spacing/>
        <w:ind/>
        <w:rPr>
          <w:sz w:val="12"/>
        </w:rPr>
      </w:pPr>
      <w:r>
        <w:rPr>
          <w:sz w:val="12"/>
        </w:rPr>
      </w:r>
      <w:r>
        <w:rPr>
          <w:sz w:val="12"/>
        </w:rPr>
      </w:r>
    </w:p>
    <w:p>
      <w:pPr>
        <w:numPr>
          <w:ilvl w:val="0"/>
          <w:numId w:val="50"/>
        </w:numPr>
        <w:pBdr/>
        <w:spacing/>
        <w:ind/>
        <w:contextualSpacing w:val="true"/>
        <w:rPr/>
      </w:pPr>
      <w:r/>
      <w:hyperlink r:id="rId28" w:tooltip="http://youtu.be/q1PlZfmtdHw" w:history="1">
        <w:r>
          <w:rPr>
            <w:color w:val="0000ff" w:themeColor="hyperlink"/>
            <w:u w:val="single"/>
          </w:rPr>
          <w:t xml:space="preserve">http://youtu.be/q1PlZfmtdHw</w:t>
        </w:r>
      </w:hyperlink>
      <w:r>
        <w:t xml:space="preserve"> (BC Cancer Agency, 2011, 1:08) </w:t>
      </w:r>
      <w:r/>
    </w:p>
    <w:p>
      <w:pPr>
        <w:pBdr/>
        <w:spacing/>
        <w:ind/>
        <w:rPr/>
      </w:pPr>
      <w:r/>
      <w:r/>
    </w:p>
    <w:p>
      <w:pPr>
        <w:pBdr/>
        <w:spacing/>
        <w:ind/>
        <w:rPr/>
      </w:pPr>
      <w:r>
        <w:t xml:space="preserve">The following diagrams also demonstrate how superimposed structures can be brought into more of a side-by-side alignment through compression:</w:t>
      </w:r>
      <w:r/>
    </w:p>
    <w:p>
      <w:pPr>
        <w:pBdr/>
        <w:spacing/>
        <w:ind/>
        <w:rPr/>
      </w:pPr>
      <w:r/>
      <w:r/>
    </w:p>
    <w:p>
      <w:pPr>
        <w:pBdr/>
        <w:spacing/>
        <w:ind/>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2182548" cy="1796796"/>
                <wp:effectExtent l="0" t="0" r="0" b="0"/>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jpeg"/>
                        <pic:cNvPicPr>
                          <a:picLocks noChangeAspect="1"/>
                        </pic:cNvPicPr>
                        <pic:nvPr/>
                      </pic:nvPicPr>
                      <pic:blipFill>
                        <a:blip r:embed="rId29"/>
                        <a:stretch/>
                      </pic:blipFill>
                      <pic:spPr bwMode="auto">
                        <a:xfrm>
                          <a:off x="0" y="0"/>
                          <a:ext cx="2182548" cy="1796796"/>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 o:spid="_x0000_s20" type="#_x0000_t75" style="width:171.85pt;height:141.48pt;mso-wrap-distance-left:0.00pt;mso-wrap-distance-top:0.00pt;mso-wrap-distance-right:0.00pt;mso-wrap-distance-bottom:0.00pt;z-index:1;" stroked="false">
                <v:imagedata r:id="rId29" o:title=""/>
                <o:lock v:ext="edit" rotation="t"/>
              </v:shape>
            </w:pict>
          </mc:Fallback>
        </mc:AlternateContent>
      </w:r>
      <w:r/>
    </w:p>
    <w:p>
      <w:pPr>
        <w:pBdr/>
        <w:spacing/>
        <w:ind/>
        <w:jc w:val="center"/>
        <w:rPr>
          <w:b/>
        </w:rPr>
      </w:pPr>
      <w:r>
        <w:rPr>
          <w:b/>
        </w:rPr>
        <w:t xml:space="preserve">Figure 10: Uncompressed Breast</w:t>
      </w:r>
      <w:r>
        <w:rPr>
          <w:b/>
        </w:rPr>
      </w:r>
    </w:p>
    <w:p>
      <w:pPr>
        <w:pBdr/>
        <w:spacing/>
        <w:ind/>
        <w:jc w:val="center"/>
        <w:rPr>
          <w:sz w:val="24"/>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4"/>
        </w:rPr>
      </w:r>
    </w:p>
    <w:p>
      <w:pPr>
        <w:pBdr/>
        <w:spacing/>
        <w:ind/>
        <w:jc w:val="center"/>
        <w:rPr/>
      </w:pPr>
      <w:r/>
      <w:r/>
    </w:p>
    <w:p>
      <w:pPr>
        <w:pBdr/>
        <w:spacing/>
        <w:ind/>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2039680" cy="1357884"/>
                <wp:effectExtent l="0" t="0" r="0" b="0"/>
                <wp:docPr id="20"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jpeg"/>
                        <pic:cNvPicPr>
                          <a:picLocks noChangeAspect="1"/>
                        </pic:cNvPicPr>
                        <pic:nvPr/>
                      </pic:nvPicPr>
                      <pic:blipFill>
                        <a:blip r:embed="rId30"/>
                        <a:stretch/>
                      </pic:blipFill>
                      <pic:spPr bwMode="auto">
                        <a:xfrm>
                          <a:off x="0" y="0"/>
                          <a:ext cx="2039680" cy="1357884"/>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1" o:spid="_x0000_s21" type="#_x0000_t75" style="width:160.60pt;height:106.92pt;mso-wrap-distance-left:0.00pt;mso-wrap-distance-top:0.00pt;mso-wrap-distance-right:0.00pt;mso-wrap-distance-bottom:0.00pt;z-index:1;" stroked="false">
                <v:imagedata r:id="rId30" o:title=""/>
                <o:lock v:ext="edit" rotation="t"/>
              </v:shape>
            </w:pict>
          </mc:Fallback>
        </mc:AlternateContent>
      </w:r>
      <w:r/>
    </w:p>
    <w:p>
      <w:pPr>
        <w:pBdr/>
        <w:spacing/>
        <w:ind/>
        <w:jc w:val="center"/>
        <w:rPr>
          <w:b/>
        </w:rPr>
      </w:pPr>
      <w:r>
        <w:rPr>
          <w:b/>
        </w:rPr>
        <w:t xml:space="preserve">Figure 11: Compressed Breast</w:t>
      </w:r>
      <w:r>
        <w:rPr>
          <w:b/>
        </w:rPr>
      </w:r>
    </w:p>
    <w:p>
      <w:pPr>
        <w:pBdr/>
        <w:spacing/>
        <w:ind/>
        <w:jc w:val="center"/>
        <w:rPr>
          <w:sz w:val="24"/>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4"/>
        </w:rPr>
      </w:r>
    </w:p>
    <w:p>
      <w:pPr>
        <w:pBdr/>
        <w:spacing/>
        <w:ind/>
        <w:rPr/>
      </w:pPr>
      <w:r/>
      <w:r/>
    </w:p>
    <w:p>
      <w:pPr>
        <w:pBdr/>
        <w:spacing w:line="240" w:lineRule="auto"/>
        <w:ind/>
        <w:rPr>
          <w:b/>
          <w:bCs/>
        </w:rPr>
      </w:pPr>
      <w:r>
        <w:br w:type="page" w:clear="all"/>
      </w:r>
      <w:r>
        <w:rPr>
          <w:b/>
          <w:bCs/>
        </w:rPr>
      </w:r>
    </w:p>
    <w:p>
      <w:pPr>
        <w:pStyle w:val="1111"/>
        <w:pBdr/>
        <w:spacing/>
        <w:ind/>
        <w:rPr/>
      </w:pPr>
      <w:r>
        <w:t xml:space="preserve">Magnification</w:t>
      </w:r>
      <w:r/>
    </w:p>
    <w:p>
      <w:pPr>
        <w:numPr>
          <w:ilvl w:val="0"/>
          <w:numId w:val="24"/>
        </w:numPr>
        <w:pBdr/>
        <w:spacing/>
        <w:ind/>
        <w:contextualSpacing w:val="true"/>
        <w:rPr/>
      </w:pPr>
      <w:r>
        <w:t xml:space="preserve">Special views are used to enlarge specific areas of interest such as small lesions or micro-calcifications.</w:t>
      </w:r>
      <w:r/>
    </w:p>
    <w:p>
      <w:pPr>
        <w:numPr>
          <w:ilvl w:val="0"/>
          <w:numId w:val="24"/>
        </w:numPr>
        <w:pBdr/>
        <w:spacing/>
        <w:ind/>
        <w:contextualSpacing w:val="true"/>
        <w:rPr/>
      </w:pPr>
      <w:r>
        <w:t xml:space="preserve">Requires an x-ray tube with a 0.1-mm focal spot to maintain image resolution.</w:t>
      </w:r>
      <w:r/>
    </w:p>
    <w:p>
      <w:pPr>
        <w:numPr>
          <w:ilvl w:val="0"/>
          <w:numId w:val="24"/>
        </w:numPr>
        <w:pBdr/>
        <w:spacing/>
        <w:ind/>
        <w:contextualSpacing w:val="true"/>
        <w:rPr/>
      </w:pPr>
      <w:r>
        <w:t xml:space="preserve">Magnification of 1.5–2 times can be obtained by using a magnification platform between the image receptor and the breast through increased OID.</w:t>
      </w:r>
      <w:r/>
    </w:p>
    <w:p>
      <w:pPr>
        <w:numPr>
          <w:ilvl w:val="0"/>
          <w:numId w:val="24"/>
        </w:numPr>
        <w:pBdr/>
        <w:spacing/>
        <w:ind/>
        <w:contextualSpacing w:val="true"/>
        <w:rPr/>
      </w:pPr>
      <w:r>
        <w:t xml:space="preserve">Magnification factor = </w:t>
      </w:r>
      <w:r>
        <w:rPr>
          <w:u w:val="single"/>
        </w:rPr>
        <w:t xml:space="preserve">SID</w:t>
      </w:r>
      <w:r/>
    </w:p>
    <w:p>
      <w:pPr>
        <w:pBdr/>
        <w:spacing/>
        <w:ind w:firstLine="720" w:left="2160"/>
        <w:rPr/>
      </w:pPr>
      <w:r>
        <w:t xml:space="preserve">SOD</w:t>
      </w:r>
      <w:r/>
    </w:p>
    <w:p>
      <w:pPr>
        <w:numPr>
          <w:ilvl w:val="1"/>
          <w:numId w:val="25"/>
        </w:numPr>
        <w:pBdr/>
        <w:spacing/>
        <w:ind/>
        <w:contextualSpacing w:val="true"/>
        <w:rPr/>
      </w:pPr>
      <w:r>
        <w:t xml:space="preserve">Used to rule out breast pathology</w:t>
      </w:r>
      <w:r/>
    </w:p>
    <w:p>
      <w:pPr>
        <w:pBdr/>
        <w:spacing/>
        <w:ind/>
        <w:rPr/>
      </w:pPr>
      <w:r/>
      <w:r/>
    </w:p>
    <w:p>
      <w:pPr>
        <w:pStyle w:val="1111"/>
        <w:pBdr/>
        <w:spacing/>
        <w:ind/>
        <w:rPr/>
      </w:pPr>
      <w:r>
        <w:t xml:space="preserve">Patient Dose of Radiation</w:t>
      </w:r>
      <w:r/>
    </w:p>
    <w:p>
      <w:pPr>
        <w:numPr>
          <w:ilvl w:val="0"/>
          <w:numId w:val="26"/>
        </w:numPr>
        <w:pBdr/>
        <w:spacing/>
        <w:ind/>
        <w:contextualSpacing w:val="true"/>
        <w:rPr/>
      </w:pPr>
      <w:r>
        <w:t xml:space="preserve">Is significant in mammography due to low kVp (25–28 kV) and high mAs (75–85)</w:t>
      </w:r>
      <w:r>
        <w:t xml:space="preserve">.</w:t>
      </w:r>
      <w:r/>
    </w:p>
    <w:p>
      <w:pPr>
        <w:numPr>
          <w:ilvl w:val="0"/>
          <w:numId w:val="26"/>
        </w:numPr>
        <w:pBdr/>
        <w:spacing/>
        <w:ind/>
        <w:contextualSpacing w:val="true"/>
        <w:rPr/>
      </w:pPr>
      <w:r>
        <w:t xml:space="preserve">Skin dose of 800–900 mrad and a mean glandular dose (MGD) of 130–150 mrad</w:t>
      </w:r>
      <w:r>
        <w:t xml:space="preserve">.</w:t>
      </w:r>
      <w:r/>
    </w:p>
    <w:p>
      <w:pPr>
        <w:numPr>
          <w:ilvl w:val="0"/>
          <w:numId w:val="26"/>
        </w:numPr>
        <w:pBdr/>
        <w:spacing/>
        <w:ind/>
        <w:contextualSpacing w:val="true"/>
        <w:rPr/>
      </w:pPr>
      <w:r>
        <w:t xml:space="preserve">Principal way to minimize dose is careful and accurate positioning</w:t>
      </w:r>
      <w:r>
        <w:t xml:space="preserve">.</w:t>
      </w:r>
      <w:r/>
    </w:p>
    <w:p>
      <w:pPr>
        <w:numPr>
          <w:ilvl w:val="0"/>
          <w:numId w:val="26"/>
        </w:numPr>
        <w:pBdr/>
        <w:spacing/>
        <w:ind/>
        <w:contextualSpacing w:val="true"/>
        <w:rPr/>
      </w:pPr>
      <w:r>
        <w:t xml:space="preserve">Repeat rate of less than 5% is recommended</w:t>
      </w:r>
      <w:r>
        <w:t xml:space="preserve">.</w:t>
      </w:r>
      <w:r/>
    </w:p>
    <w:p>
      <w:pPr>
        <w:numPr>
          <w:ilvl w:val="0"/>
          <w:numId w:val="26"/>
        </w:numPr>
        <w:pBdr/>
        <w:spacing/>
        <w:ind/>
        <w:contextualSpacing w:val="true"/>
        <w:rPr/>
        <w:sectPr>
          <w:footnotePr/>
          <w:endnotePr/>
          <w:type w:val="nextPage"/>
          <w:pgSz w:h="15840" w:orient="portrait" w:w="12240"/>
          <w:pgMar w:top="1872" w:right="1440" w:bottom="1152" w:left="1440" w:header="720" w:footer="720" w:gutter="0"/>
          <w:cols w:num="1" w:sep="0" w:space="720" w:equalWidth="1"/>
        </w:sectPr>
      </w:pPr>
      <w:r>
        <w:t xml:space="preserve">Gonadal shielding is possible</w:t>
      </w:r>
      <w:r>
        <w:t xml:space="preserve">.</w:t>
      </w:r>
      <w:r/>
    </w:p>
    <w:p>
      <w:pPr>
        <w:pBdr/>
        <w:spacing/>
        <w:ind/>
        <w:rPr/>
      </w:pPr>
      <w:r/>
      <w:r/>
    </w:p>
    <w:p>
      <w:pPr>
        <w:pStyle w:val="1111"/>
        <w:pBdr/>
        <w:spacing/>
        <w:ind/>
        <w:rPr/>
      </w:pPr>
      <w:r>
        <w:t xml:space="preserve">Questions:</w:t>
      </w:r>
      <w:r/>
    </w:p>
    <w:p>
      <w:pPr>
        <w:numPr>
          <w:ilvl w:val="0"/>
          <w:numId w:val="27"/>
        </w:numPr>
        <w:pBdr/>
        <w:spacing/>
        <w:ind/>
        <w:contextualSpacing w:val="true"/>
        <w:rPr/>
      </w:pPr>
      <w:r>
        <w:t xml:space="preserve">List all 6 reasons for using compression to achieve high quality mammographic images.</w:t>
      </w:r>
      <w:r/>
    </w:p>
    <w:p>
      <w:pPr>
        <w:numPr>
          <w:ilvl w:val="0"/>
          <w:numId w:val="27"/>
        </w:numPr>
        <w:pBdr/>
        <w:spacing/>
        <w:ind/>
        <w:contextualSpacing w:val="true"/>
        <w:rPr/>
      </w:pPr>
      <w:r>
        <w:t xml:space="preserve">With AEC selection, what is the exception to chamber placement?</w:t>
      </w:r>
      <w:r/>
    </w:p>
    <w:p>
      <w:pPr>
        <w:numPr>
          <w:ilvl w:val="0"/>
          <w:numId w:val="27"/>
        </w:numPr>
        <w:pBdr/>
        <w:spacing/>
        <w:ind/>
        <w:contextualSpacing w:val="true"/>
        <w:rPr/>
      </w:pPr>
      <w:r>
        <w:t xml:space="preserve">To best utilize the prominent heel effect, where should the cathode and the anode sit?</w:t>
      </w:r>
      <w:r/>
    </w:p>
    <w:p>
      <w:pPr>
        <w:numPr>
          <w:ilvl w:val="1"/>
          <w:numId w:val="27"/>
        </w:numPr>
        <w:pBdr/>
        <w:spacing/>
        <w:ind/>
        <w:contextualSpacing w:val="true"/>
        <w:rPr/>
      </w:pPr>
      <w:r>
        <w:t xml:space="preserve">How does this create a breast image of more uniform density?</w:t>
      </w:r>
      <w:r/>
    </w:p>
    <w:p>
      <w:pPr>
        <w:numPr>
          <w:ilvl w:val="0"/>
          <w:numId w:val="27"/>
        </w:numPr>
        <w:pBdr/>
        <w:spacing/>
        <w:ind/>
        <w:contextualSpacing w:val="true"/>
        <w:rPr/>
      </w:pPr>
      <w:r>
        <w:t xml:space="preserve">What makes the design of a mammographic machine distinctive?</w:t>
      </w:r>
      <w:r/>
    </w:p>
    <w:p>
      <w:pPr>
        <w:numPr>
          <w:ilvl w:val="0"/>
          <w:numId w:val="27"/>
        </w:numPr>
        <w:pBdr/>
        <w:spacing/>
        <w:ind/>
        <w:contextualSpacing w:val="true"/>
        <w:rPr/>
      </w:pPr>
      <w:r>
        <w:t xml:space="preserve">Why would you ask about the number of pregnancies when taking a patient history?</w:t>
      </w:r>
      <w:r/>
    </w:p>
    <w:p>
      <w:pPr>
        <w:numPr>
          <w:ilvl w:val="0"/>
          <w:numId w:val="27"/>
        </w:numPr>
        <w:pBdr/>
        <w:spacing/>
        <w:ind/>
        <w:contextualSpacing w:val="true"/>
        <w:rPr/>
      </w:pPr>
      <w:r>
        <w:t xml:space="preserve">What are the two most common routine views done for a screening breast exam?</w:t>
      </w:r>
      <w:r/>
    </w:p>
    <w:p>
      <w:pPr>
        <w:numPr>
          <w:ilvl w:val="0"/>
          <w:numId w:val="27"/>
        </w:numPr>
        <w:pBdr/>
        <w:spacing/>
        <w:ind/>
        <w:contextualSpacing w:val="true"/>
        <w:rPr/>
      </w:pPr>
      <w:r>
        <w:t xml:space="preserve">What is considered the base of the breast? The apex?</w:t>
      </w:r>
      <w:r/>
    </w:p>
    <w:p>
      <w:pPr>
        <w:numPr>
          <w:ilvl w:val="0"/>
          <w:numId w:val="27"/>
        </w:numPr>
        <w:pBdr/>
        <w:spacing/>
        <w:ind/>
        <w:contextualSpacing w:val="true"/>
        <w:rPr/>
      </w:pPr>
      <w:r>
        <w:t xml:space="preserve">You are performing a magnification view using an SID of 60 cm and SOD of 30 cm. What would your magnification factor be?</w:t>
      </w:r>
      <w:r/>
    </w:p>
    <w:p>
      <w:pPr>
        <w:numPr>
          <w:ilvl w:val="0"/>
          <w:numId w:val="27"/>
        </w:numPr>
        <w:pBdr/>
        <w:spacing/>
        <w:ind/>
        <w:contextualSpacing w:val="true"/>
        <w:rPr/>
      </w:pPr>
      <w:r>
        <w:t xml:space="preserve">Describe what mean glandular dose (MGD) refers to. </w:t>
      </w:r>
      <w:r/>
    </w:p>
    <w:p>
      <w:pPr>
        <w:numPr>
          <w:ilvl w:val="0"/>
          <w:numId w:val="27"/>
        </w:numPr>
        <w:pBdr/>
        <w:spacing/>
        <w:ind/>
        <w:contextualSpacing w:val="true"/>
        <w:rPr/>
      </w:pPr>
      <w:r>
        <w:rPr>
          <w:rFonts w:eastAsia="Verdana"/>
        </w:rPr>
        <w:t xml:space="preserve">Please review your textbook and the power point provided to review basic positioning required for the following projections. Please pay attention to the abbreviations for each special view/projection as it is important to use these correctly:</w:t>
      </w:r>
      <w:r/>
    </w:p>
    <w:p>
      <w:pPr>
        <w:numPr>
          <w:ilvl w:val="1"/>
          <w:numId w:val="35"/>
        </w:numPr>
        <w:pBdr/>
        <w:spacing/>
        <w:ind/>
        <w:contextualSpacing w:val="true"/>
        <w:rPr>
          <w:rFonts w:eastAsia="Verdana"/>
        </w:rPr>
      </w:pPr>
      <w:r>
        <w:rPr>
          <w:rFonts w:eastAsia="Verdana"/>
        </w:rPr>
        <w:t xml:space="preserve">Craniocaudal</w:t>
      </w:r>
      <w:r>
        <w:rPr>
          <w:rFonts w:eastAsia="Verdana"/>
        </w:rPr>
        <w:t xml:space="preserve"> projection (CC)</w:t>
      </w:r>
      <w:r>
        <w:rPr>
          <w:rFonts w:eastAsia="Verdana"/>
        </w:rPr>
      </w:r>
    </w:p>
    <w:p>
      <w:pPr>
        <w:numPr>
          <w:ilvl w:val="1"/>
          <w:numId w:val="35"/>
        </w:numPr>
        <w:pBdr/>
        <w:spacing/>
        <w:ind/>
        <w:contextualSpacing w:val="true"/>
        <w:rPr>
          <w:rFonts w:eastAsia="Verdana"/>
        </w:rPr>
      </w:pPr>
      <w:r>
        <w:rPr>
          <w:rFonts w:eastAsia="Verdana"/>
        </w:rPr>
        <w:t xml:space="preserve">Mediolateral oblique projection (MLO)</w:t>
      </w:r>
      <w:r>
        <w:rPr>
          <w:rFonts w:eastAsia="Verdana"/>
        </w:rPr>
      </w:r>
    </w:p>
    <w:p>
      <w:pPr>
        <w:numPr>
          <w:ilvl w:val="1"/>
          <w:numId w:val="35"/>
        </w:numPr>
        <w:pBdr/>
        <w:spacing/>
        <w:ind/>
        <w:contextualSpacing w:val="true"/>
        <w:rPr>
          <w:rFonts w:eastAsia="Verdana"/>
        </w:rPr>
      </w:pPr>
      <w:r>
        <w:rPr>
          <w:rFonts w:eastAsia="Verdana"/>
        </w:rPr>
        <w:t xml:space="preserve">Mediolateral </w:t>
      </w:r>
      <w:r>
        <w:rPr>
          <w:rFonts w:eastAsia="Verdana"/>
        </w:rPr>
        <w:t xml:space="preserve">p</w:t>
      </w:r>
      <w:r>
        <w:rPr>
          <w:rFonts w:eastAsia="Verdana"/>
        </w:rPr>
        <w:t xml:space="preserve">rojection (ML)</w:t>
      </w:r>
      <w:r>
        <w:rPr>
          <w:rFonts w:eastAsia="Verdana"/>
        </w:rPr>
      </w:r>
    </w:p>
    <w:p>
      <w:pPr>
        <w:numPr>
          <w:ilvl w:val="1"/>
          <w:numId w:val="35"/>
        </w:numPr>
        <w:pBdr/>
        <w:spacing/>
        <w:ind/>
        <w:contextualSpacing w:val="true"/>
        <w:rPr>
          <w:rFonts w:eastAsia="Verdana"/>
        </w:rPr>
      </w:pPr>
      <w:r>
        <w:rPr>
          <w:rFonts w:eastAsia="Verdana"/>
        </w:rPr>
        <w:t xml:space="preserve">Exaggerated Craniocaudal projection (EXCCL)</w:t>
      </w:r>
      <w:r>
        <w:rPr>
          <w:rFonts w:eastAsia="Verdana"/>
        </w:rPr>
      </w:r>
    </w:p>
    <w:p>
      <w:pPr>
        <w:numPr>
          <w:ilvl w:val="1"/>
          <w:numId w:val="35"/>
        </w:numPr>
        <w:pBdr/>
        <w:spacing/>
        <w:ind/>
        <w:contextualSpacing w:val="true"/>
        <w:rPr>
          <w:rFonts w:eastAsia="Verdana"/>
        </w:rPr>
      </w:pPr>
      <w:r>
        <w:rPr>
          <w:rFonts w:eastAsia="Verdana"/>
        </w:rPr>
        <w:t xml:space="preserve">Implant Displaced Method (ID) aka –</w:t>
      </w:r>
      <w:r>
        <w:rPr>
          <w:rFonts w:eastAsia="Verdana"/>
        </w:rPr>
        <w:t xml:space="preserve"> </w:t>
      </w:r>
      <w:r>
        <w:rPr>
          <w:rFonts w:eastAsia="Verdana"/>
        </w:rPr>
        <w:t xml:space="preserve">Eklund Method</w:t>
      </w:r>
      <w:r>
        <w:rPr>
          <w:rFonts w:eastAsia="Verdana"/>
        </w:rPr>
      </w:r>
    </w:p>
    <w:p>
      <w:pPr>
        <w:pBdr/>
        <w:spacing/>
        <w:ind/>
        <w:rPr/>
        <w:sectPr>
          <w:footnotePr/>
          <w:endnotePr/>
          <w:type w:val="continuous"/>
          <w:pgSz w:h="15840" w:orient="portrait" w:w="12240"/>
          <w:pgMar w:top="1872" w:right="1440" w:bottom="1152" w:left="1440" w:header="766" w:footer="581" w:gutter="0"/>
          <w:cols w:num="1" w:sep="0" w:space="720" w:equalWidth="1"/>
        </w:sectPr>
      </w:pPr>
      <w:r/>
      <w:r/>
    </w:p>
    <w:p>
      <w:pPr>
        <w:pStyle w:val="1109"/>
        <w:pBdr/>
        <w:spacing/>
        <w:ind/>
        <w:rPr/>
      </w:pPr>
      <w:r>
        <w:t xml:space="preserve">Using Various Modalities to Diagnose Breast Disease </w:t>
      </w:r>
      <w:r/>
    </w:p>
    <w:p>
      <w:pPr>
        <w:pStyle w:val="1110"/>
        <w:pBdr/>
        <w:spacing/>
        <w:ind/>
        <w:rPr/>
      </w:pPr>
      <w:r>
        <w:t xml:space="preserve">Digital Mammography</w:t>
      </w:r>
      <w:r/>
    </w:p>
    <w:p>
      <w:pPr>
        <w:numPr>
          <w:ilvl w:val="0"/>
          <w:numId w:val="28"/>
        </w:numPr>
        <w:pBdr/>
        <w:spacing/>
        <w:ind/>
        <w:contextualSpacing w:val="true"/>
        <w:rPr/>
      </w:pPr>
      <w:r>
        <w:t xml:space="preserve">Direct digital is most commonly seen in mammography practice.</w:t>
      </w:r>
      <w:r/>
    </w:p>
    <w:p>
      <w:pPr>
        <w:numPr>
          <w:ilvl w:val="0"/>
          <w:numId w:val="28"/>
        </w:numPr>
        <w:pBdr/>
        <w:spacing/>
        <w:ind/>
        <w:contextualSpacing w:val="true"/>
        <w:rPr/>
      </w:pPr>
      <w:r>
        <w:t xml:space="preserve">A flat panel detector captures the remnant x-rays and produces a digital image. </w:t>
      </w:r>
      <w:r/>
    </w:p>
    <w:p>
      <w:pPr>
        <w:numPr>
          <w:ilvl w:val="0"/>
          <w:numId w:val="28"/>
        </w:numPr>
        <w:pBdr/>
        <w:spacing/>
        <w:ind/>
        <w:contextualSpacing w:val="true"/>
        <w:rPr/>
      </w:pPr>
      <w:r>
        <w:t xml:space="preserve">The image is projected onto a monitor at the mammographer’s work station for direct viewing and post-processing as needed.</w:t>
      </w:r>
      <w:r/>
    </w:p>
    <w:p>
      <w:pPr>
        <w:numPr>
          <w:ilvl w:val="0"/>
          <w:numId w:val="28"/>
        </w:numPr>
        <w:pBdr/>
        <w:spacing/>
        <w:ind/>
        <w:contextualSpacing w:val="true"/>
        <w:rPr/>
      </w:pPr>
      <w:r>
        <w:t xml:space="preserve">See images below for examples:</w:t>
      </w:r>
      <w:r/>
    </w:p>
    <w:p>
      <w:pPr>
        <w:pBdr/>
        <w:spacing/>
        <w:ind/>
        <w:rPr/>
      </w:pPr>
      <w:r/>
      <w:r/>
    </w:p>
    <w:tbl>
      <w:tblPr>
        <w:tblStyle w:val="1149"/>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251"/>
        <w:gridCol w:w="5109"/>
      </w:tblGrid>
      <w:tr>
        <w:trPr/>
        <w:tc>
          <w:tcPr>
            <w:tcBorders/>
            <w:tcW w:w="4675" w:type="dxa"/>
            <w:vAlign w:val="center"/>
            <w:textDirection w:val="lrTb"/>
            <w:noWrap w:val="false"/>
          </w:tcPr>
          <w:p>
            <w:pPr>
              <w:pBdr/>
              <w:spacing/>
              <w:ind/>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1892808" cy="2212848"/>
                      <wp:effectExtent l="0" t="0" r="0" b="0"/>
                      <wp:docPr id="21"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jpeg"/>
                              <pic:cNvPicPr>
                                <a:picLocks noChangeAspect="1"/>
                              </pic:cNvPicPr>
                              <pic:nvPr/>
                            </pic:nvPicPr>
                            <pic:blipFill>
                              <a:blip r:embed="rId31"/>
                              <a:stretch/>
                            </pic:blipFill>
                            <pic:spPr bwMode="auto">
                              <a:xfrm>
                                <a:off x="0" y="0"/>
                                <a:ext cx="1892808" cy="2212848"/>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2" o:spid="_x0000_s22" type="#_x0000_t75" style="width:149.04pt;height:174.24pt;mso-wrap-distance-left:0.00pt;mso-wrap-distance-top:0.00pt;mso-wrap-distance-right:0.00pt;mso-wrap-distance-bottom:0.00pt;z-index:1;" stroked="false">
                      <v:imagedata r:id="rId31" o:title=""/>
                      <o:lock v:ext="edit" rotation="t"/>
                    </v:shape>
                  </w:pict>
                </mc:Fallback>
              </mc:AlternateContent>
            </w:r>
            <w:r/>
          </w:p>
        </w:tc>
        <w:tc>
          <w:tcPr>
            <w:tcBorders/>
            <w:tcW w:w="4675" w:type="dxa"/>
            <w:vAlign w:val="center"/>
            <w:textDirection w:val="lrTb"/>
            <w:noWrap w:val="false"/>
          </w:tcPr>
          <w:p>
            <w:pPr>
              <w:pBdr/>
              <w:spacing/>
              <w:ind/>
              <w:jc w:val="center"/>
              <w:rPr/>
            </w:pPr>
            <w:r>
              <w:rPr>
                <w:lang w:val="en-US"/>
              </w:rPr>
              <mc:AlternateContent>
                <mc:Choice Requires="wpg">
                  <w:drawing>
                    <wp:inline xmlns:wp="http://schemas.openxmlformats.org/drawingml/2006/wordprocessingDrawing" distT="0" distB="0" distL="0" distR="0">
                      <wp:extent cx="3107218" cy="2438400"/>
                      <wp:effectExtent l="0" t="0" r="0" b="0"/>
                      <wp:docPr id="22" name="Picture 1" descr="http://www.norland.ir/images/asr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orland.ir/images/asr400.jpg"/>
                              <pic:cNvPicPr>
                                <a:picLocks noChangeAspect="1"/>
                              </pic:cNvPicPr>
                              <pic:nvPr/>
                            </pic:nvPicPr>
                            <pic:blipFill>
                              <a:blip r:embed="rId32"/>
                              <a:stretch/>
                            </pic:blipFill>
                            <pic:spPr bwMode="auto">
                              <a:xfrm>
                                <a:off x="0" y="0"/>
                                <a:ext cx="3128605" cy="245518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 o:spid="_x0000_s23" type="#_x0000_t75" style="width:244.66pt;height:192.00pt;mso-wrap-distance-left:0.00pt;mso-wrap-distance-top:0.00pt;mso-wrap-distance-right:0.00pt;mso-wrap-distance-bottom:0.00pt;z-index:1;" stroked="f">
                      <v:imagedata r:id="rId32" o:title=""/>
                      <o:lock v:ext="edit" rotation="t"/>
                    </v:shape>
                  </w:pict>
                </mc:Fallback>
              </mc:AlternateContent>
            </w:r>
            <w:r/>
          </w:p>
        </w:tc>
      </w:tr>
      <w:tr>
        <w:trPr/>
        <w:tc>
          <w:tcPr>
            <w:tcBorders/>
            <w:tcW w:w="4675" w:type="dxa"/>
            <w:vAlign w:val="center"/>
            <w:textDirection w:val="lrTb"/>
            <w:noWrap w:val="false"/>
          </w:tcPr>
          <w:p>
            <w:pPr>
              <w:pBdr/>
              <w:spacing/>
              <w:ind/>
              <w:jc w:val="center"/>
              <w:rPr>
                <w:b/>
              </w:rPr>
            </w:pPr>
            <w:r>
              <w:rPr>
                <w:b/>
              </w:rPr>
              <w:t xml:space="preserve">Figure 12: Digital Mammography Exam</w:t>
            </w:r>
            <w:r>
              <w:rPr>
                <w:b/>
              </w:rPr>
            </w:r>
          </w:p>
          <w:p>
            <w:pPr>
              <w:pBdr/>
              <w:spacing/>
              <w:ind/>
              <w:jc w:val="center"/>
              <w:rPr>
                <w:sz w:val="24"/>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4"/>
              </w:rPr>
            </w:r>
          </w:p>
          <w:p>
            <w:pPr>
              <w:pBdr/>
              <w:spacing/>
              <w:ind/>
              <w:jc w:val="center"/>
              <w:rPr/>
            </w:pPr>
            <w:r/>
            <w:r/>
          </w:p>
        </w:tc>
        <w:tc>
          <w:tcPr>
            <w:tcBorders/>
            <w:tcW w:w="4675" w:type="dxa"/>
            <w:vAlign w:val="center"/>
            <w:textDirection w:val="lrTb"/>
            <w:noWrap w:val="false"/>
          </w:tcPr>
          <w:p>
            <w:pPr>
              <w:pBdr/>
              <w:spacing/>
              <w:ind/>
              <w:jc w:val="center"/>
              <w:rPr>
                <w:b/>
              </w:rPr>
            </w:pPr>
            <w:r>
              <w:rPr>
                <w:b/>
              </w:rPr>
              <w:t xml:space="preserve">Figure 13: Digital Mammography Unit</w:t>
            </w:r>
            <w:r>
              <w:rPr>
                <w:b/>
              </w:rPr>
            </w:r>
          </w:p>
          <w:p>
            <w:pPr>
              <w:pBdr/>
              <w:spacing/>
              <w:ind/>
              <w:jc w:val="center"/>
              <w:rPr/>
            </w:pPr>
            <w:r>
              <w:rPr>
                <w:sz w:val="18"/>
              </w:rPr>
              <w:t xml:space="preserve">Source: A</w:t>
            </w:r>
            <w:r>
              <w:rPr>
                <w:sz w:val="18"/>
              </w:rPr>
              <w:t xml:space="preserve">nke</w:t>
            </w:r>
            <w:r>
              <w:rPr>
                <w:sz w:val="18"/>
              </w:rPr>
              <w:t xml:space="preserve">. Reproduced and used in accordance with Fair Dealing Policy (Schedule A, Copyright of External Materials Procedure AC.2.12.1); further distribution may infringe copyright. Retrieved from </w:t>
            </w:r>
            <w:hyperlink r:id="rId33" w:tooltip="http://www.anke.com/ProductsView.asp?CasesID=14" w:history="1">
              <w:r>
                <w:rPr>
                  <w:rStyle w:val="1148"/>
                  <w:sz w:val="18"/>
                </w:rPr>
                <w:t xml:space="preserve">http://www.anke.com/ProductsView.asp?CasesID=14</w:t>
              </w:r>
            </w:hyperlink>
            <w:r>
              <w:rPr>
                <w:sz w:val="18"/>
              </w:rPr>
              <w:t xml:space="preserve"> </w:t>
            </w:r>
            <w:r/>
          </w:p>
        </w:tc>
      </w:tr>
    </w:tbl>
    <w:p>
      <w:pPr>
        <w:pBdr/>
        <w:spacing/>
        <w:ind/>
        <w:rPr/>
      </w:pPr>
      <w:r/>
      <w:r/>
    </w:p>
    <w:p>
      <w:pPr>
        <w:pBdr/>
        <w:spacing/>
        <w:ind/>
        <w:rPr/>
      </w:pPr>
      <w:r/>
      <w:r/>
    </w:p>
    <w:p>
      <w:pPr>
        <w:pBdr/>
        <w:spacing/>
        <w:ind/>
        <w:rPr/>
      </w:pPr>
      <w:r/>
      <w:r/>
    </w:p>
    <w:p>
      <w:pPr>
        <w:pBdr/>
        <w:spacing/>
        <w:ind/>
        <w:rPr/>
        <w:sectPr>
          <w:footnotePr/>
          <w:endnotePr/>
          <w:type w:val="nextPage"/>
          <w:pgSz w:h="15840" w:orient="portrait" w:w="12240"/>
          <w:pgMar w:top="1872" w:right="1440" w:bottom="1152" w:left="1440" w:header="766" w:footer="581" w:gutter="0"/>
          <w:cols w:num="1" w:sep="0" w:space="720" w:equalWidth="1"/>
        </w:sectPr>
      </w:pPr>
      <w:r/>
      <w:r/>
    </w:p>
    <w:p>
      <w:pPr>
        <w:pStyle w:val="1110"/>
        <w:pBdr/>
        <w:spacing/>
        <w:ind/>
        <w:rPr/>
      </w:pPr>
      <w:r>
        <w:t xml:space="preserve">Ultrasound</w:t>
      </w:r>
      <w:r/>
    </w:p>
    <w:p>
      <w:pPr>
        <w:numPr>
          <w:ilvl w:val="0"/>
          <w:numId w:val="29"/>
        </w:numPr>
        <w:pBdr/>
        <w:spacing/>
        <w:ind/>
        <w:contextualSpacing w:val="true"/>
        <w:rPr/>
      </w:pPr>
      <w:r>
        <w:t xml:space="preserve">Integral part of mammography department</w:t>
      </w:r>
      <w:r>
        <w:t xml:space="preserve">.</w:t>
      </w:r>
      <w:r/>
    </w:p>
    <w:p>
      <w:pPr>
        <w:numPr>
          <w:ilvl w:val="0"/>
          <w:numId w:val="29"/>
        </w:numPr>
        <w:pBdr/>
        <w:spacing/>
        <w:ind/>
        <w:contextualSpacing w:val="true"/>
        <w:rPr/>
      </w:pPr>
      <w:r>
        <w:t xml:space="preserve">Can distinguish between a cyst and a solid lesion</w:t>
      </w:r>
      <w:r>
        <w:t xml:space="preserve">.</w:t>
      </w:r>
      <w:r/>
    </w:p>
    <w:p>
      <w:pPr>
        <w:numPr>
          <w:ilvl w:val="0"/>
          <w:numId w:val="29"/>
        </w:numPr>
        <w:pBdr/>
        <w:spacing/>
        <w:ind/>
        <w:contextualSpacing w:val="true"/>
        <w:rPr/>
      </w:pPr>
      <w:r>
        <w:t xml:space="preserve">Used extensively to reveal fluid, abscess, hematoma and silicone gel.</w:t>
      </w:r>
      <w:r/>
    </w:p>
    <w:p>
      <w:pPr>
        <w:numPr>
          <w:ilvl w:val="0"/>
          <w:numId w:val="29"/>
        </w:numPr>
        <w:pBdr/>
        <w:spacing/>
        <w:ind/>
        <w:contextualSpacing w:val="true"/>
        <w:rPr/>
      </w:pPr>
      <w:r>
        <w:t xml:space="preserve">Option for young patients with dense breast tissue</w:t>
      </w:r>
      <w:r>
        <w:t xml:space="preserve">.</w:t>
      </w:r>
      <w:r/>
    </w:p>
    <w:p>
      <w:pPr>
        <w:numPr>
          <w:ilvl w:val="0"/>
          <w:numId w:val="29"/>
        </w:numPr>
        <w:pBdr/>
        <w:spacing/>
        <w:ind/>
        <w:contextualSpacing w:val="true"/>
        <w:rPr/>
      </w:pPr>
      <w:r>
        <w:t xml:space="preserve">Used in biopsy to localize lesions for core samples</w:t>
      </w:r>
      <w:r>
        <w:t xml:space="preserve">.</w:t>
      </w:r>
      <w:r/>
    </w:p>
    <w:p>
      <w:pPr>
        <w:numPr>
          <w:ilvl w:val="0"/>
          <w:numId w:val="29"/>
        </w:numPr>
        <w:pBdr/>
        <w:spacing/>
        <w:ind/>
        <w:contextualSpacing w:val="true"/>
        <w:rPr/>
      </w:pPr>
      <w:r>
        <w:t xml:space="preserve">Arrow in image below indicates a cyst:</w:t>
      </w:r>
      <w:r/>
    </w:p>
    <w:p>
      <w:pPr>
        <w:pBdr/>
        <w:spacing/>
        <w:ind/>
        <w:rPr/>
      </w:pPr>
      <w:r/>
      <w:r/>
    </w:p>
    <w:p>
      <w:pPr>
        <w:pBdr/>
        <w:spacing/>
        <w:ind/>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2171700" cy="2084831"/>
                <wp:effectExtent l="0" t="0" r="0" b="0"/>
                <wp:docPr id="23"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jpeg"/>
                        <pic:cNvPicPr>
                          <a:picLocks noChangeAspect="1"/>
                        </pic:cNvPicPr>
                        <pic:nvPr/>
                      </pic:nvPicPr>
                      <pic:blipFill>
                        <a:blip r:embed="rId34"/>
                        <a:stretch/>
                      </pic:blipFill>
                      <pic:spPr bwMode="auto">
                        <a:xfrm flipV="1">
                          <a:off x="0" y="0"/>
                          <a:ext cx="2171700" cy="208483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4" o:spid="_x0000_s24" type="#_x0000_t75" style="width:171.00pt;height:164.16pt;mso-wrap-distance-left:0.00pt;mso-wrap-distance-top:0.00pt;mso-wrap-distance-right:0.00pt;mso-wrap-distance-bottom:0.00pt;flip:y;z-index:1;" stroked="false">
                <v:imagedata r:id="rId34" o:title=""/>
                <o:lock v:ext="edit" rotation="t"/>
              </v:shape>
            </w:pict>
          </mc:Fallback>
        </mc:AlternateContent>
      </w:r>
      <w:r/>
    </w:p>
    <w:p>
      <w:pPr>
        <w:pBdr/>
        <w:spacing/>
        <w:ind/>
        <w:jc w:val="center"/>
        <w:rPr>
          <w:b/>
        </w:rPr>
      </w:pPr>
      <w:r>
        <w:rPr>
          <w:b/>
        </w:rPr>
        <w:t xml:space="preserve">Figure 14: Ultrasound Image of Cyst</w:t>
      </w:r>
      <w:r>
        <w:rPr>
          <w:b/>
        </w:rPr>
      </w:r>
    </w:p>
    <w:p>
      <w:pPr>
        <w:pBdr/>
        <w:spacing/>
        <w:ind/>
        <w:jc w:val="center"/>
        <w:rPr>
          <w:sz w:val="24"/>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4"/>
        </w:rPr>
      </w:r>
    </w:p>
    <w:p>
      <w:pPr>
        <w:pStyle w:val="1110"/>
        <w:pBdr/>
        <w:spacing/>
        <w:ind/>
        <w:rPr/>
      </w:pPr>
      <w:r>
        <w:t xml:space="preserve">Nuclear Medicine </w:t>
      </w:r>
      <w:r/>
    </w:p>
    <w:p>
      <w:pPr>
        <w:pStyle w:val="1111"/>
        <w:pBdr/>
        <w:spacing/>
        <w:ind/>
        <w:rPr/>
      </w:pPr>
      <w:r>
        <w:t xml:space="preserve">Mammoscintigraphy</w:t>
      </w:r>
      <w:r/>
    </w:p>
    <w:p>
      <w:pPr>
        <w:numPr>
          <w:ilvl w:val="0"/>
          <w:numId w:val="30"/>
        </w:numPr>
        <w:pBdr/>
        <w:spacing/>
        <w:ind/>
        <w:contextualSpacing w:val="true"/>
        <w:rPr/>
      </w:pPr>
      <w:r>
        <w:t xml:space="preserve">May be helpful in confirming a breast cancer diagnosis.</w:t>
      </w:r>
      <w:r/>
    </w:p>
    <w:p>
      <w:pPr>
        <w:numPr>
          <w:ilvl w:val="0"/>
          <w:numId w:val="30"/>
        </w:numPr>
        <w:pBdr/>
        <w:spacing/>
        <w:ind/>
        <w:contextualSpacing w:val="true"/>
        <w:rPr/>
      </w:pPr>
      <w:r>
        <w:t xml:space="preserve">A radionuclide is injected into patient’s arm opposite affected breast.</w:t>
      </w:r>
      <w:r/>
    </w:p>
    <w:p>
      <w:pPr>
        <w:pStyle w:val="1111"/>
        <w:pBdr/>
        <w:spacing/>
        <w:ind/>
        <w:rPr/>
      </w:pPr>
      <w:r>
        <w:t xml:space="preserve">Sentinel Node Studies</w:t>
      </w:r>
      <w:r/>
    </w:p>
    <w:p>
      <w:pPr>
        <w:numPr>
          <w:ilvl w:val="0"/>
          <w:numId w:val="31"/>
        </w:numPr>
        <w:pBdr/>
        <w:spacing/>
        <w:ind/>
        <w:contextualSpacing w:val="true"/>
        <w:rPr/>
      </w:pPr>
      <w:r>
        <w:t xml:space="preserve">Becoming more useful in detection of breast cancer after localization procedure.</w:t>
      </w:r>
      <w:r/>
    </w:p>
    <w:p>
      <w:pPr>
        <w:numPr>
          <w:ilvl w:val="0"/>
          <w:numId w:val="31"/>
        </w:numPr>
        <w:pBdr/>
        <w:spacing/>
        <w:ind/>
        <w:contextualSpacing w:val="true"/>
        <w:rPr/>
      </w:pPr>
      <w:r>
        <w:t xml:space="preserve">Involves injection of sulphur colloid in subcutaneous tissue around the lesion. </w:t>
      </w:r>
      <w:r/>
    </w:p>
    <w:p>
      <w:pPr>
        <w:numPr>
          <w:ilvl w:val="0"/>
          <w:numId w:val="31"/>
        </w:numPr>
        <w:pBdr/>
        <w:spacing/>
        <w:ind/>
        <w:contextualSpacing w:val="true"/>
        <w:rPr/>
      </w:pPr>
      <w:r>
        <w:t xml:space="preserve">The flow is followed through the lymph node(s). </w:t>
      </w:r>
      <w:r/>
    </w:p>
    <w:p>
      <w:pPr>
        <w:numPr>
          <w:ilvl w:val="0"/>
          <w:numId w:val="31"/>
        </w:numPr>
        <w:pBdr/>
        <w:spacing/>
        <w:ind/>
        <w:contextualSpacing w:val="true"/>
        <w:rPr/>
      </w:pPr>
      <w:r>
        <w:t xml:space="preserve">Node(s) are then removed surgically and tested for pathology.</w:t>
      </w:r>
      <w:r/>
    </w:p>
    <w:p>
      <w:pPr>
        <w:pStyle w:val="1111"/>
        <w:pBdr/>
        <w:spacing/>
        <w:ind/>
        <w:rPr/>
      </w:pPr>
      <w:r>
        <w:t xml:space="preserve">Positron Emission Tomography (PET)</w:t>
      </w:r>
      <w:r/>
    </w:p>
    <w:p>
      <w:pPr>
        <w:numPr>
          <w:ilvl w:val="0"/>
          <w:numId w:val="32"/>
        </w:numPr>
        <w:pBdr/>
        <w:spacing/>
        <w:ind/>
        <w:contextualSpacing w:val="true"/>
        <w:rPr/>
      </w:pPr>
      <w:r>
        <w:t xml:space="preserve">Used to detect early signs of cancerous growth within the breast.</w:t>
      </w:r>
      <w:r/>
    </w:p>
    <w:p>
      <w:pPr>
        <w:numPr>
          <w:ilvl w:val="0"/>
          <w:numId w:val="32"/>
        </w:numPr>
        <w:pBdr/>
        <w:spacing/>
        <w:ind/>
        <w:contextualSpacing w:val="true"/>
        <w:rPr/>
      </w:pPr>
      <w:r>
        <w:t xml:space="preserve">With the use of a tracer fluorodeoxyglucose, early cancerous cells can be detected by their increased metabolism.</w:t>
      </w:r>
      <w:r/>
    </w:p>
    <w:p>
      <w:pPr>
        <w:numPr>
          <w:ilvl w:val="0"/>
          <w:numId w:val="32"/>
        </w:numPr>
        <w:pBdr/>
        <w:spacing/>
        <w:ind/>
        <w:contextualSpacing w:val="true"/>
        <w:rPr>
          <w:b/>
        </w:rPr>
      </w:pPr>
      <w:r>
        <w:t xml:space="preserve">Used post-surgery to monitor whether recurrent disease is present or found elsewhere in the body.</w:t>
      </w:r>
      <w:r>
        <w:rPr>
          <w:b/>
        </w:rPr>
      </w:r>
    </w:p>
    <w:p>
      <w:pPr>
        <w:pStyle w:val="1111"/>
        <w:pBdr/>
        <w:spacing/>
        <w:ind/>
        <w:rPr/>
      </w:pPr>
      <w:r>
        <w:t xml:space="preserve">MRI</w:t>
      </w:r>
      <w:r/>
    </w:p>
    <w:p>
      <w:pPr>
        <w:numPr>
          <w:ilvl w:val="0"/>
          <w:numId w:val="33"/>
        </w:numPr>
        <w:pBdr/>
        <w:spacing/>
        <w:ind/>
        <w:contextualSpacing w:val="true"/>
        <w:rPr/>
      </w:pPr>
      <w:r>
        <w:t xml:space="preserve">Used to detect palpable masses not seen in mammography or ultrasound.</w:t>
      </w:r>
      <w:r/>
    </w:p>
    <w:p>
      <w:pPr>
        <w:numPr>
          <w:ilvl w:val="0"/>
          <w:numId w:val="33"/>
        </w:numPr>
        <w:pBdr/>
        <w:spacing/>
        <w:ind/>
        <w:contextualSpacing w:val="true"/>
        <w:rPr/>
      </w:pPr>
      <w:r>
        <w:t xml:space="preserve">Used to assess lesions in an extremely dense, glandular breast.</w:t>
      </w:r>
      <w:r/>
    </w:p>
    <w:p>
      <w:pPr>
        <w:numPr>
          <w:ilvl w:val="0"/>
          <w:numId w:val="33"/>
        </w:numPr>
        <w:pBdr/>
        <w:spacing/>
        <w:ind/>
        <w:contextualSpacing w:val="true"/>
        <w:rPr/>
      </w:pPr>
      <w:r>
        <w:t xml:space="preserve">Can be used to screen young women at very high risk for breast cancer due to family history.</w:t>
      </w:r>
      <w:r/>
    </w:p>
    <w:p>
      <w:pPr>
        <w:numPr>
          <w:ilvl w:val="0"/>
          <w:numId w:val="33"/>
        </w:numPr>
        <w:pBdr/>
        <w:spacing/>
        <w:ind/>
        <w:contextualSpacing w:val="true"/>
        <w:rPr/>
      </w:pPr>
      <w:r>
        <w:t xml:space="preserve">Used to assess leakage from implants.</w:t>
      </w:r>
      <w:r/>
    </w:p>
    <w:p>
      <w:pPr>
        <w:pBdr/>
        <w:spacing/>
        <w:ind/>
        <w:rPr/>
      </w:pPr>
      <w:r>
        <w:t xml:space="preserve">This MRI image indicates an intracapsular rupture:</w:t>
      </w:r>
      <w:r/>
    </w:p>
    <w:p>
      <w:pPr>
        <w:pBdr/>
        <w:spacing/>
        <w:ind/>
        <w:rPr/>
      </w:pPr>
      <w:r/>
      <w:r/>
    </w:p>
    <w:p>
      <w:pPr>
        <w:pBdr/>
        <w:spacing/>
        <w:ind/>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1225248" cy="2061972"/>
                <wp:effectExtent l="0" t="0" r="0" b="0"/>
                <wp:docPr id="24"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jpeg"/>
                        <pic:cNvPicPr>
                          <a:picLocks noChangeAspect="1"/>
                        </pic:cNvPicPr>
                        <pic:nvPr/>
                      </pic:nvPicPr>
                      <pic:blipFill>
                        <a:blip r:embed="rId35"/>
                        <a:stretch/>
                      </pic:blipFill>
                      <pic:spPr bwMode="auto">
                        <a:xfrm>
                          <a:off x="0" y="0"/>
                          <a:ext cx="1225248" cy="206197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 o:spid="_x0000_s25" type="#_x0000_t75" style="width:96.48pt;height:162.36pt;mso-wrap-distance-left:0.00pt;mso-wrap-distance-top:0.00pt;mso-wrap-distance-right:0.00pt;mso-wrap-distance-bottom:0.00pt;z-index:1;" stroked="false">
                <v:imagedata r:id="rId35" o:title=""/>
                <o:lock v:ext="edit" rotation="t"/>
              </v:shape>
            </w:pict>
          </mc:Fallback>
        </mc:AlternateContent>
      </w:r>
      <w:r/>
    </w:p>
    <w:p>
      <w:pPr>
        <w:pBdr/>
        <w:spacing/>
        <w:ind/>
        <w:jc w:val="center"/>
        <w:rPr>
          <w:b/>
        </w:rPr>
      </w:pPr>
      <w:r>
        <w:rPr>
          <w:b/>
        </w:rPr>
        <w:t xml:space="preserve">Figure 15: MRI Image of Intracapsular Rupture of Implant</w:t>
      </w:r>
      <w:r>
        <w:rPr>
          <w:b/>
        </w:rPr>
      </w:r>
    </w:p>
    <w:p>
      <w:pPr>
        <w:pBdr/>
        <w:spacing/>
        <w:ind/>
        <w:jc w:val="center"/>
        <w:rPr>
          <w:sz w:val="20"/>
          <w:lang w:val="en-US"/>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0"/>
          <w:lang w:val="en-US"/>
        </w:rPr>
      </w:r>
    </w:p>
    <w:p>
      <w:pPr>
        <w:pBdr/>
        <w:spacing/>
        <w:ind/>
        <w:jc w:val="center"/>
        <w:rPr>
          <w:sz w:val="24"/>
        </w:rPr>
      </w:pPr>
      <w:r>
        <w:rPr>
          <w:sz w:val="24"/>
        </w:rPr>
      </w:r>
      <w:r>
        <w:rPr>
          <w:sz w:val="24"/>
        </w:rPr>
      </w:r>
    </w:p>
    <w:p>
      <w:pPr>
        <w:pBdr/>
        <w:spacing/>
        <w:ind/>
        <w:rPr/>
      </w:pPr>
      <w:r>
        <w:t xml:space="preserve">This MRI image shows a normal</w:t>
      </w:r>
      <w:r>
        <w:rPr>
          <w:spacing w:val="-8"/>
        </w:rPr>
        <w:t xml:space="preserve"> </w:t>
      </w:r>
      <w:r>
        <w:t xml:space="preserve">implant:</w:t>
      </w:r>
      <w:r/>
    </w:p>
    <w:p>
      <w:pPr>
        <w:widowControl w:val="false"/>
        <w:pBdr/>
        <w:spacing w:line="240" w:lineRule="auto"/>
        <w:ind w:right="1050"/>
        <w:rPr>
          <w:rFonts w:ascii="Verdana" w:hAnsi="Verdana" w:eastAsia="Verdana" w:cstheme="minorBidi"/>
          <w:sz w:val="20"/>
          <w:szCs w:val="20"/>
        </w:rPr>
      </w:pPr>
      <w:r>
        <w:rPr>
          <w:rFonts w:ascii="Verdana" w:hAnsi="Verdana" w:eastAsia="Verdana" w:cstheme="minorBidi"/>
          <w:sz w:val="20"/>
          <w:szCs w:val="20"/>
        </w:rPr>
      </w:r>
      <w:r>
        <w:rPr>
          <w:rFonts w:ascii="Verdana" w:hAnsi="Verdana" w:eastAsia="Verdana" w:cstheme="minorBidi"/>
          <w:sz w:val="20"/>
          <w:szCs w:val="20"/>
        </w:rPr>
      </w:r>
    </w:p>
    <w:p>
      <w:pPr>
        <w:widowControl w:val="false"/>
        <w:pBdr/>
        <w:spacing w:line="240" w:lineRule="auto"/>
        <w:ind w:right="1050"/>
        <w:jc w:val="center"/>
        <w:rPr>
          <w:rFonts w:ascii="Verdana" w:hAnsi="Verdana" w:eastAsia="Verdana" w:cstheme="minorBidi"/>
          <w:sz w:val="20"/>
          <w:szCs w:val="20"/>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1650205" cy="2537460"/>
                <wp:effectExtent l="0" t="0" r="0" b="0"/>
                <wp:docPr id="25"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jpeg"/>
                        <pic:cNvPicPr>
                          <a:picLocks noChangeAspect="1"/>
                        </pic:cNvPicPr>
                        <pic:nvPr/>
                      </pic:nvPicPr>
                      <pic:blipFill>
                        <a:blip r:embed="rId36"/>
                        <a:stretch/>
                      </pic:blipFill>
                      <pic:spPr bwMode="auto">
                        <a:xfrm>
                          <a:off x="0" y="0"/>
                          <a:ext cx="1650205" cy="253746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6" o:spid="_x0000_s26" type="#_x0000_t75" style="width:129.94pt;height:199.80pt;mso-wrap-distance-left:0.00pt;mso-wrap-distance-top:0.00pt;mso-wrap-distance-right:0.00pt;mso-wrap-distance-bottom:0.00pt;z-index:1;" stroked="false">
                <v:imagedata r:id="rId36" o:title=""/>
                <o:lock v:ext="edit" rotation="t"/>
              </v:shape>
            </w:pict>
          </mc:Fallback>
        </mc:AlternateContent>
      </w:r>
      <w:r>
        <w:rPr>
          <w:rFonts w:ascii="Verdana" w:hAnsi="Verdana" w:eastAsia="Verdana" w:cstheme="minorBidi"/>
          <w:sz w:val="20"/>
          <w:szCs w:val="20"/>
        </w:rPr>
      </w:r>
    </w:p>
    <w:p>
      <w:pPr>
        <w:pBdr/>
        <w:spacing/>
        <w:ind/>
        <w:jc w:val="center"/>
        <w:rPr>
          <w:b/>
        </w:rPr>
      </w:pPr>
      <w:r>
        <w:rPr>
          <w:b/>
        </w:rPr>
        <w:t xml:space="preserve">Figure 16: MRI Image of a Normal Implant</w:t>
      </w:r>
      <w:r>
        <w:rPr>
          <w:b/>
        </w:rPr>
      </w:r>
    </w:p>
    <w:p>
      <w:pPr>
        <w:pBdr/>
        <w:spacing/>
        <w:ind/>
        <w:jc w:val="center"/>
        <w:rPr>
          <w:sz w:val="24"/>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4"/>
        </w:rPr>
      </w:r>
    </w:p>
    <w:p>
      <w:pPr>
        <w:pStyle w:val="1110"/>
        <w:pBdr/>
        <w:spacing/>
        <w:ind/>
        <w:rPr>
          <w:i/>
        </w:rPr>
      </w:pPr>
      <w:r>
        <w:t xml:space="preserve">Computer Aided Detection (CAD)</w:t>
      </w:r>
      <w:r>
        <w:rPr>
          <w:spacing w:val="-20"/>
        </w:rPr>
        <w:t xml:space="preserve"> </w:t>
      </w:r>
      <w:r>
        <w:t xml:space="preserve">Technology</w:t>
      </w:r>
      <w:r>
        <w:rPr>
          <w:i/>
        </w:rPr>
      </w:r>
    </w:p>
    <w:p>
      <w:pPr>
        <w:pBdr/>
        <w:spacing/>
        <w:ind/>
        <w:rPr/>
      </w:pPr>
      <w:r>
        <w:t xml:space="preserve">Provides radiologist with an estimate of probable</w:t>
      </w:r>
      <w:r>
        <w:rPr>
          <w:spacing w:val="-27"/>
        </w:rPr>
        <w:t xml:space="preserve"> </w:t>
      </w:r>
      <w:r>
        <w:t xml:space="preserve">malignancy.</w:t>
      </w:r>
      <w:r/>
    </w:p>
    <w:p>
      <w:pPr>
        <w:pStyle w:val="1111"/>
        <w:pBdr/>
        <w:spacing/>
        <w:ind/>
        <w:rPr>
          <w:i/>
        </w:rPr>
      </w:pPr>
      <w:r>
        <w:t xml:space="preserve">Digital Breast Tomosynthesis</w:t>
      </w:r>
      <w:r>
        <w:rPr>
          <w:spacing w:val="-15"/>
        </w:rPr>
        <w:t xml:space="preserve"> </w:t>
      </w:r>
      <w:r>
        <w:t xml:space="preserve">(DBT)</w:t>
      </w:r>
      <w:r>
        <w:rPr>
          <w:i/>
        </w:rPr>
      </w:r>
    </w:p>
    <w:p>
      <w:pPr>
        <w:numPr>
          <w:ilvl w:val="0"/>
          <w:numId w:val="34"/>
        </w:numPr>
        <w:pBdr/>
        <w:spacing/>
        <w:ind/>
        <w:contextualSpacing w:val="true"/>
        <w:rPr/>
      </w:pPr>
      <w:r>
        <w:t xml:space="preserve">Presents the marriage of traditional methods with the latest technology of full-field digital mammography.</w:t>
      </w:r>
      <w:r/>
    </w:p>
    <w:p>
      <w:pPr>
        <w:numPr>
          <w:ilvl w:val="0"/>
          <w:numId w:val="34"/>
        </w:numPr>
        <w:pBdr/>
        <w:spacing/>
        <w:ind/>
        <w:contextualSpacing w:val="true"/>
        <w:rPr>
          <w:rFonts w:eastAsia="Verdana"/>
        </w:rPr>
      </w:pPr>
      <w:r>
        <w:t xml:space="preserve">Uses conventional mammography x-ray tube and digital detectors, but the detectors travel in an arced flight over the breast creating a series of image</w:t>
      </w:r>
      <w:r>
        <w:rPr>
          <w:spacing w:val="-31"/>
        </w:rPr>
        <w:t xml:space="preserve"> </w:t>
      </w:r>
      <w:r>
        <w:t xml:space="preserve">slices.</w:t>
      </w:r>
      <w:r>
        <w:rPr>
          <w:rFonts w:eastAsia="Verdana"/>
        </w:rPr>
      </w:r>
    </w:p>
    <w:p>
      <w:pPr>
        <w:numPr>
          <w:ilvl w:val="0"/>
          <w:numId w:val="34"/>
        </w:numPr>
        <w:pBdr/>
        <w:spacing/>
        <w:ind/>
        <w:contextualSpacing w:val="true"/>
        <w:rPr/>
        <w:sectPr>
          <w:footnotePr/>
          <w:endnotePr/>
          <w:type w:val="nextPage"/>
          <w:pgSz w:h="15840" w:orient="portrait" w:w="12240"/>
          <w:pgMar w:top="1872" w:right="1440" w:bottom="1152" w:left="1440" w:header="766" w:footer="581" w:gutter="0"/>
          <w:cols w:num="1" w:sep="0" w:space="720" w:equalWidth="1"/>
        </w:sectPr>
      </w:pPr>
      <w:r>
        <w:t xml:space="preserve">Produces an image of breast that is almost 3-D.</w:t>
      </w:r>
      <w:r/>
    </w:p>
    <w:p>
      <w:pPr>
        <w:pBdr/>
        <w:spacing/>
        <w:ind/>
        <w:rPr/>
      </w:pPr>
      <w:r/>
      <w:r/>
    </w:p>
    <w:tbl>
      <w:tblPr>
        <w:tblStyle w:val="114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115" w:type="dxa"/>
          <w:right w:w="115" w:type="dxa"/>
        </w:tblCellMar>
        <w:tblLook w:val="04A0" w:firstRow="1" w:lastRow="0" w:firstColumn="1" w:lastColumn="0" w:noHBand="0" w:noVBand="1"/>
      </w:tblPr>
      <w:tblGrid>
        <w:gridCol w:w="4680"/>
        <w:gridCol w:w="4680"/>
      </w:tblGrid>
      <w:tr>
        <w:trPr>
          <w:jc w:val="center"/>
        </w:trPr>
        <w:tc>
          <w:tcPr>
            <w:tcBorders/>
            <w:tcW w:w="4675" w:type="dxa"/>
            <w:vAlign w:val="center"/>
            <w:textDirection w:val="lrTb"/>
            <w:noWrap w:val="false"/>
          </w:tcPr>
          <w:p>
            <w:pPr>
              <w:pBdr/>
              <w:spacing/>
              <w:ind/>
              <w:jc w:val="center"/>
              <w:rPr>
                <w:b/>
              </w:rPr>
            </w:pPr>
            <w:r>
              <w:rPr>
                <w:rFonts w:eastAsiaTheme="minorHAnsi"/>
                <w:lang w:val="en-US"/>
              </w:rPr>
              <mc:AlternateContent>
                <mc:Choice Requires="wpg">
                  <w:drawing>
                    <wp:inline xmlns:wp="http://schemas.openxmlformats.org/drawingml/2006/wordprocessingDrawing" distT="0" distB="0" distL="0" distR="0">
                      <wp:extent cx="1885315" cy="2686685"/>
                      <wp:effectExtent l="0" t="0" r="635" b="0"/>
                      <wp:docPr id="2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37"/>
                              <a:stretch/>
                            </pic:blipFill>
                            <pic:spPr bwMode="auto">
                              <a:xfrm>
                                <a:off x="0" y="0"/>
                                <a:ext cx="1885315" cy="2686685"/>
                              </a:xfrm>
                              <a:prstGeom prst="rect">
                                <a:avLst/>
                              </a:prstGeom>
                              <a:noFill/>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7" o:spid="_x0000_s27" type="#_x0000_t75" style="width:148.45pt;height:211.55pt;mso-wrap-distance-left:0.00pt;mso-wrap-distance-top:0.00pt;mso-wrap-distance-right:0.00pt;mso-wrap-distance-bottom:0.00pt;z-index:1;" stroked="false">
                      <v:imagedata r:id="rId37" o:title=""/>
                      <o:lock v:ext="edit" rotation="t"/>
                    </v:shape>
                  </w:pict>
                </mc:Fallback>
              </mc:AlternateContent>
            </w:r>
            <w:r>
              <w:rPr>
                <w:b/>
              </w:rPr>
            </w:r>
          </w:p>
        </w:tc>
        <w:tc>
          <w:tcPr>
            <w:tcBorders/>
            <w:tcW w:w="4675" w:type="dxa"/>
            <w:vAlign w:val="center"/>
            <w:textDirection w:val="lrTb"/>
            <w:noWrap w:val="false"/>
          </w:tcPr>
          <w:p>
            <w:pPr>
              <w:pBdr/>
              <w:spacing/>
              <w:ind/>
              <w:jc w:val="center"/>
              <w:rPr>
                <w:b/>
              </w:rPr>
            </w:pPr>
            <w:r>
              <w:rPr>
                <w:b/>
                <w:lang w:val="en-US"/>
              </w:rPr>
              <mc:AlternateContent>
                <mc:Choice Requires="wpg">
                  <w:drawing>
                    <wp:inline xmlns:wp="http://schemas.openxmlformats.org/drawingml/2006/wordprocessingDrawing" distT="0" distB="0" distL="0" distR="0">
                      <wp:extent cx="1945005" cy="2651760"/>
                      <wp:effectExtent l="0" t="0" r="0" b="0"/>
                      <wp:docPr id="2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38"/>
                              <a:stretch/>
                            </pic:blipFill>
                            <pic:spPr bwMode="auto">
                              <a:xfrm flipH="1">
                                <a:off x="0" y="0"/>
                                <a:ext cx="1945005" cy="2651760"/>
                              </a:xfrm>
                              <a:prstGeom prst="rect">
                                <a:avLst/>
                              </a:prstGeom>
                              <a:noFill/>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8" o:spid="_x0000_s28" type="#_x0000_t75" style="width:153.15pt;height:208.80pt;mso-wrap-distance-left:0.00pt;mso-wrap-distance-top:0.00pt;mso-wrap-distance-right:0.00pt;mso-wrap-distance-bottom:0.00pt;flip:x;z-index:1;" stroked="false">
                      <v:imagedata r:id="rId38" o:title=""/>
                      <o:lock v:ext="edit" rotation="t"/>
                    </v:shape>
                  </w:pict>
                </mc:Fallback>
              </mc:AlternateContent>
            </w:r>
            <w:r>
              <w:rPr>
                <w:b/>
              </w:rPr>
            </w:r>
          </w:p>
        </w:tc>
      </w:tr>
      <w:tr>
        <w:trPr>
          <w:jc w:val="center"/>
        </w:trPr>
        <w:tc>
          <w:tcPr>
            <w:tcBorders/>
            <w:tcW w:w="4675" w:type="dxa"/>
            <w:vAlign w:val="center"/>
            <w:textDirection w:val="lrTb"/>
            <w:noWrap w:val="false"/>
          </w:tcPr>
          <w:p>
            <w:pPr>
              <w:pBdr/>
              <w:spacing/>
              <w:ind/>
              <w:jc w:val="center"/>
              <w:rPr>
                <w:b/>
              </w:rPr>
            </w:pPr>
            <w:r>
              <w:rPr>
                <w:b/>
              </w:rPr>
              <w:t xml:space="preserve">Figure 17: DBT Image of Breast</w:t>
            </w:r>
            <w:r>
              <w:rPr>
                <w:b/>
              </w:rPr>
            </w:r>
          </w:p>
          <w:p>
            <w:pPr>
              <w:pBdr/>
              <w:spacing/>
              <w:ind/>
              <w:jc w:val="center"/>
              <w:rPr>
                <w:sz w:val="20"/>
                <w:szCs w:val="18"/>
                <w:lang w:val="en-US"/>
              </w:rPr>
            </w:pPr>
            <w:r>
              <w:rPr>
                <w:sz w:val="20"/>
                <w:szCs w:val="18"/>
                <w:lang w:val="en-US"/>
              </w:rPr>
              <w:t xml:space="preserve">Source: Moore &amp; Kopans. Reproduced and used in accordance with </w:t>
            </w:r>
            <w:r>
              <w:rPr>
                <w:i/>
                <w:iCs/>
                <w:sz w:val="20"/>
                <w:szCs w:val="18"/>
                <w:lang w:val="en-US"/>
              </w:rPr>
              <w:t xml:space="preserve">Fair Dealing Policy </w:t>
            </w:r>
            <w:r>
              <w:rPr>
                <w:sz w:val="20"/>
                <w:szCs w:val="18"/>
                <w:lang w:val="en-US"/>
              </w:rPr>
              <w:t xml:space="preserve">(Schedule A, </w:t>
            </w:r>
            <w:r>
              <w:rPr>
                <w:i/>
                <w:iCs/>
                <w:sz w:val="20"/>
                <w:szCs w:val="18"/>
                <w:lang w:val="en-US"/>
              </w:rPr>
              <w:t xml:space="preserve">Copyright of External Materials Procedure AC.2.12.1</w:t>
            </w:r>
            <w:r>
              <w:rPr>
                <w:sz w:val="20"/>
                <w:szCs w:val="18"/>
                <w:lang w:val="en-US"/>
              </w:rPr>
              <w:t xml:space="preserve">); further distribution may infringe copyright. Retrieved from </w:t>
            </w:r>
            <w:hyperlink r:id="rId39" w:tooltip="http://www.auntminnie.com/index.aspx?sec=ser&amp;sub=def&amp;pag=dis&amp;ItemID=76337" w:history="1">
              <w:r>
                <w:rPr>
                  <w:rStyle w:val="1148"/>
                  <w:sz w:val="20"/>
                  <w:szCs w:val="18"/>
                  <w:lang w:val="en-US"/>
                </w:rPr>
                <w:t xml:space="preserve">http://www.auntminnie.com/index.aspx?sec=ser&amp;sub=def&amp;pag=dis&amp;ItemID=76337</w:t>
              </w:r>
            </w:hyperlink>
            <w:r>
              <w:rPr>
                <w:sz w:val="20"/>
                <w:szCs w:val="18"/>
                <w:lang w:val="en-US"/>
              </w:rPr>
              <w:t xml:space="preserve"> </w:t>
            </w:r>
            <w:r>
              <w:rPr>
                <w:sz w:val="20"/>
                <w:szCs w:val="18"/>
                <w:lang w:val="en-US"/>
              </w:rPr>
            </w:r>
          </w:p>
          <w:p>
            <w:pPr>
              <w:pBdr/>
              <w:spacing/>
              <w:ind/>
              <w:jc w:val="center"/>
              <w:rPr>
                <w:b/>
              </w:rPr>
            </w:pPr>
            <w:r>
              <w:rPr>
                <w:b/>
              </w:rPr>
            </w:r>
            <w:r>
              <w:rPr>
                <w:b/>
              </w:rPr>
            </w:r>
          </w:p>
        </w:tc>
        <w:tc>
          <w:tcPr>
            <w:tcBorders/>
            <w:tcW w:w="4675" w:type="dxa"/>
            <w:vAlign w:val="center"/>
            <w:textDirection w:val="lrTb"/>
            <w:noWrap w:val="false"/>
          </w:tcPr>
          <w:p>
            <w:pPr>
              <w:pBdr/>
              <w:spacing/>
              <w:ind/>
              <w:jc w:val="center"/>
              <w:rPr>
                <w:b/>
              </w:rPr>
            </w:pPr>
            <w:r>
              <w:rPr>
                <w:b/>
              </w:rPr>
              <w:t xml:space="preserve">Figure 18: Same Area of Breast Without Use of DBT</w:t>
            </w:r>
            <w:r>
              <w:rPr>
                <w:b/>
              </w:rPr>
            </w:r>
          </w:p>
          <w:p>
            <w:pPr>
              <w:pBdr/>
              <w:spacing/>
              <w:ind/>
              <w:jc w:val="center"/>
              <w:rPr>
                <w:sz w:val="20"/>
                <w:szCs w:val="18"/>
                <w:lang w:val="en-US"/>
              </w:rPr>
            </w:pPr>
            <w:r>
              <w:rPr>
                <w:sz w:val="20"/>
                <w:szCs w:val="18"/>
                <w:lang w:val="en-US"/>
              </w:rPr>
              <w:t xml:space="preserve">Source: Moore &amp; Kopans. Reproduced and used in accordance with </w:t>
            </w:r>
            <w:bookmarkStart w:id="6" w:name="_GoBack"/>
            <w:r/>
            <w:bookmarkEnd w:id="6"/>
            <w:r>
              <w:rPr>
                <w:i/>
                <w:iCs/>
                <w:sz w:val="20"/>
                <w:szCs w:val="18"/>
                <w:lang w:val="en-US"/>
              </w:rPr>
              <w:t xml:space="preserve">Fair Dealing Policy </w:t>
            </w:r>
            <w:r>
              <w:rPr>
                <w:sz w:val="20"/>
                <w:szCs w:val="18"/>
                <w:lang w:val="en-US"/>
              </w:rPr>
              <w:t xml:space="preserve">(Schedule A, </w:t>
            </w:r>
            <w:r>
              <w:rPr>
                <w:i/>
                <w:iCs/>
                <w:sz w:val="20"/>
                <w:szCs w:val="18"/>
                <w:lang w:val="en-US"/>
              </w:rPr>
              <w:t xml:space="preserve">Copyright of External Materials Procedure AC.2.12.1</w:t>
            </w:r>
            <w:r>
              <w:rPr>
                <w:sz w:val="20"/>
                <w:szCs w:val="18"/>
                <w:lang w:val="en-US"/>
              </w:rPr>
              <w:t xml:space="preserve">); further distribution may infringe copyright. Retrieved from </w:t>
            </w:r>
            <w:hyperlink r:id="rId40" w:tooltip="http://www.auntminnie.com/index.aspx?sec=ser&amp;sub=def&amp;pag=dis&amp;ItemID=76337" w:history="1">
              <w:r>
                <w:rPr>
                  <w:rStyle w:val="1148"/>
                  <w:sz w:val="20"/>
                  <w:szCs w:val="18"/>
                  <w:lang w:val="en-US"/>
                </w:rPr>
                <w:t xml:space="preserve">http://www.auntminnie.com/index.aspx?sec=ser&amp;sub=def&amp;pag=dis&amp;ItemID=76337</w:t>
              </w:r>
            </w:hyperlink>
            <w:r/>
            <w:r>
              <w:rPr>
                <w:sz w:val="20"/>
                <w:szCs w:val="18"/>
                <w:lang w:val="en-US"/>
              </w:rPr>
            </w:r>
          </w:p>
          <w:p>
            <w:pPr>
              <w:pBdr/>
              <w:spacing/>
              <w:ind/>
              <w:jc w:val="center"/>
              <w:rPr>
                <w:b/>
              </w:rPr>
            </w:pPr>
            <w:r>
              <w:rPr>
                <w:b/>
              </w:rPr>
            </w:r>
            <w:r>
              <w:rPr>
                <w:b/>
              </w:rPr>
            </w:r>
          </w:p>
        </w:tc>
      </w:tr>
    </w:tbl>
    <w:p>
      <w:pPr>
        <w:pBdr/>
        <w:spacing/>
        <w:ind/>
        <w:rPr>
          <w:b/>
        </w:rPr>
      </w:pPr>
      <w:r>
        <w:rPr>
          <w:b/>
        </w:rPr>
      </w:r>
      <w:r>
        <w:rPr>
          <w:b/>
        </w:rPr>
      </w:r>
    </w:p>
    <w:p>
      <w:pPr>
        <w:pBdr/>
        <w:spacing/>
        <w:ind/>
        <w:rPr>
          <w:b/>
        </w:rPr>
      </w:pPr>
      <w:r>
        <w:rPr>
          <w:b/>
        </w:rPr>
      </w:r>
      <w:r>
        <w:rPr>
          <w:b/>
        </w:rPr>
      </w:r>
    </w:p>
    <w:p>
      <w:pPr>
        <w:pBdr/>
        <w:spacing/>
        <w:ind/>
        <w:rPr>
          <w:rFonts w:eastAsia="Verdana"/>
        </w:rPr>
      </w:pPr>
      <w:r>
        <w:rPr>
          <w:rFonts w:eastAsia="Verdana"/>
        </w:rPr>
      </w:r>
      <w:r>
        <w:rPr>
          <w:rFonts w:eastAsia="Verdana"/>
        </w:rPr>
      </w:r>
    </w:p>
    <w:p>
      <w:pPr>
        <w:pBdr/>
        <w:spacing/>
        <w:ind/>
        <w:rPr>
          <w:rFonts w:eastAsia="Verdana"/>
        </w:rPr>
        <w:sectPr>
          <w:footnotePr/>
          <w:endnotePr/>
          <w:type w:val="continuous"/>
          <w:pgSz w:h="15840" w:orient="portrait" w:w="12240"/>
          <w:pgMar w:top="1872" w:right="1440" w:bottom="1152" w:left="1440" w:header="766" w:footer="581" w:gutter="0"/>
          <w:cols w:num="1" w:sep="0" w:space="720" w:equalWidth="1"/>
        </w:sectPr>
      </w:pPr>
      <w:r>
        <w:rPr>
          <w:rFonts w:eastAsia="Verdana"/>
        </w:rPr>
      </w:r>
      <w:r>
        <w:rPr>
          <w:rFonts w:eastAsia="Verdana"/>
        </w:rPr>
      </w:r>
    </w:p>
    <w:p>
      <w:pPr>
        <w:pBdr/>
        <w:spacing/>
        <w:ind/>
        <w:rPr>
          <w:rFonts w:eastAsia="Verdana"/>
        </w:rPr>
      </w:pPr>
      <w:r>
        <w:rPr>
          <w:rFonts w:eastAsia="Verdana"/>
        </w:rPr>
        <w:t xml:space="preserve">Complete the following chart comparing the strengths and weaknesses of the various modalities in diagnosing breast disease:</w:t>
      </w:r>
      <w:r>
        <w:rPr>
          <w:rFonts w:eastAsia="Verdana"/>
        </w:rPr>
      </w:r>
    </w:p>
    <w:p>
      <w:pPr>
        <w:pBdr/>
        <w:spacing/>
        <w:ind/>
        <w:rPr>
          <w:rFonts w:ascii="Verdana" w:hAnsi="Verdana" w:eastAsia="Verdana" w:cs="Verdana"/>
          <w:sz w:val="20"/>
          <w:szCs w:val="20"/>
        </w:rPr>
      </w:pPr>
      <w:r>
        <w:rPr>
          <w:rFonts w:ascii="Verdana" w:hAnsi="Verdana" w:eastAsia="Verdana" w:cs="Verdana"/>
          <w:sz w:val="20"/>
          <w:szCs w:val="20"/>
        </w:rPr>
      </w:r>
      <w:r>
        <w:rPr>
          <w:rFonts w:ascii="Verdana" w:hAnsi="Verdana" w:eastAsia="Verdana" w:cs="Verdana"/>
          <w:sz w:val="20"/>
          <w:szCs w:val="20"/>
        </w:rPr>
      </w:r>
    </w:p>
    <w:p>
      <w:pPr>
        <w:pBdr/>
        <w:spacing/>
        <w:ind/>
        <w:jc w:val="center"/>
        <w:rPr/>
      </w:pPr>
      <w:r>
        <w:tab/>
      </w:r>
      <w:r>
        <w:tab/>
      </w:r>
      <w:r/>
    </w:p>
    <w:tbl>
      <w:tblPr>
        <w:tblW w:w="0" w:type="auto"/>
        <w:tblInd w:w="107" w:type="dxa"/>
        <w:tblBorders/>
        <w:tblLayout w:type="fixed"/>
        <w:tblCellMar>
          <w:left w:w="0" w:type="dxa"/>
          <w:right w:w="0" w:type="dxa"/>
        </w:tblCellMar>
        <w:tblLook w:val="01E0" w:firstRow="1" w:lastRow="1" w:firstColumn="1" w:lastColumn="1" w:noHBand="0" w:noVBand="0"/>
      </w:tblPr>
      <w:tblGrid>
        <w:gridCol w:w="2953"/>
        <w:gridCol w:w="2952"/>
        <w:gridCol w:w="2953"/>
      </w:tblGrid>
      <w:tr>
        <w:trPr>
          <w:trHeight w:val="720" w:hRule="exact"/>
        </w:trPr>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b/>
              </w:rPr>
            </w:pPr>
            <w:r>
              <w:rPr>
                <w:b/>
              </w:rPr>
              <w:t xml:space="preserve">Modality</w:t>
            </w:r>
            <w:r>
              <w:rPr>
                <w:b/>
              </w:rP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pBdr/>
              <w:spacing/>
              <w:ind/>
              <w:jc w:val="center"/>
              <w:rPr>
                <w:b/>
              </w:rPr>
            </w:pPr>
            <w:r>
              <w:rPr>
                <w:b/>
              </w:rPr>
              <w:t xml:space="preserve">Advantages</w:t>
            </w:r>
            <w:r>
              <w:rPr>
                <w:b/>
              </w:rP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b/>
              </w:rPr>
            </w:pPr>
            <w:r>
              <w:rPr>
                <w:b/>
              </w:rPr>
              <w:t xml:space="preserve">Disadvantages</w:t>
            </w:r>
            <w:r>
              <w:rPr>
                <w:b/>
              </w:rP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eastAsia="Verdana"/>
              </w:rPr>
            </w:pPr>
            <w:r>
              <w:t xml:space="preserve">Computed Radiography Mammography</w:t>
            </w:r>
            <w:r>
              <w:rPr>
                <w:rFonts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rFonts w:eastAsia="Verdana"/>
              </w:rPr>
            </w:pPr>
            <w:r>
              <w:rPr>
                <w:rFonts w:eastAsia="Verdana"/>
              </w:rPr>
            </w:r>
            <w:r>
              <w:rPr>
                <w:rFonts w:eastAsia="Verdana"/>
              </w:rPr>
            </w:r>
          </w:p>
          <w:p>
            <w:pPr>
              <w:pBdr/>
              <w:spacing/>
              <w:ind/>
              <w:rPr>
                <w:rFonts w:eastAsia="Verdana"/>
              </w:rPr>
            </w:pPr>
            <w:r>
              <w:rPr>
                <w:rFonts w:eastAsia="Verdana"/>
              </w:rPr>
            </w:r>
            <w:r>
              <w:rPr>
                <w:rFonts w:eastAsia="Verdana"/>
              </w:rPr>
            </w:r>
          </w:p>
          <w:p>
            <w:pPr>
              <w:pBdr/>
              <w:spacing/>
              <w:ind/>
              <w:jc w:val="center"/>
              <w:rPr>
                <w:rFonts w:eastAsia="Verdana"/>
              </w:rPr>
            </w:pPr>
            <w:r>
              <w:rPr>
                <w:rFonts w:eastAsia="Verdana"/>
              </w:rPr>
            </w:r>
            <w:r>
              <w:rPr>
                <w:rFonts w:eastAsia="Verdana"/>
              </w:rP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pPr>
            <w: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eastAsia="Verdana"/>
              </w:rPr>
            </w:pPr>
            <w:r>
              <w:t xml:space="preserve">Direct Digital Radiography</w:t>
            </w:r>
            <w:r>
              <w:rPr>
                <w:rFonts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pPr>
            <w: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pPr>
            <w: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eastAsia="Verdana"/>
              </w:rPr>
            </w:pPr>
            <w:r>
              <w:t xml:space="preserve">Computer-Aided Detection Systems</w:t>
            </w:r>
            <w:r>
              <w:rPr>
                <w:rFonts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pPr>
            <w: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pPr>
            <w: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eastAsia="Verdana"/>
              </w:rPr>
            </w:pPr>
            <w:r>
              <w:t xml:space="preserve">Sonography (Ultrasound)</w:t>
            </w:r>
            <w:r>
              <w:rPr>
                <w:rFonts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pPr>
            <w: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pPr>
            <w:r/>
            <w:r/>
          </w:p>
        </w:tc>
      </w:tr>
    </w:tbl>
    <w:p>
      <w:pPr>
        <w:pBdr/>
        <w:spacing/>
        <w:ind/>
        <w:rPr/>
        <w:sectPr>
          <w:footnotePr/>
          <w:endnotePr/>
          <w:type w:val="nextPage"/>
          <w:pgSz w:h="15840" w:orient="portrait" w:w="12240"/>
          <w:pgMar w:top="1872" w:right="1440" w:bottom="1152" w:left="1440" w:header="766" w:footer="581" w:gutter="0"/>
          <w:cols w:num="1" w:sep="0" w:space="720" w:equalWidth="1"/>
        </w:sectPr>
      </w:pPr>
      <w:r/>
      <w:r/>
    </w:p>
    <w:p>
      <w:pPr>
        <w:pBdr/>
        <w:spacing/>
        <w:ind/>
        <w:rPr>
          <w:rFonts w:eastAsia="Verdana"/>
        </w:rPr>
      </w:pPr>
      <w:r>
        <w:rPr>
          <w:rFonts w:eastAsia="Verdana"/>
        </w:rPr>
      </w:r>
      <w:r>
        <w:rPr>
          <w:rFonts w:eastAsia="Verdana"/>
        </w:rPr>
      </w:r>
    </w:p>
    <w:p>
      <w:pPr>
        <w:pBdr/>
        <w:spacing/>
        <w:ind/>
        <w:rPr/>
      </w:pPr>
      <w:r>
        <w:tab/>
      </w:r>
      <w:r>
        <w:tab/>
      </w:r>
      <w:r/>
    </w:p>
    <w:tbl>
      <w:tblPr>
        <w:tblW w:w="0" w:type="auto"/>
        <w:tblInd w:w="107" w:type="dxa"/>
        <w:tblBorders/>
        <w:tblLayout w:type="fixed"/>
        <w:tblCellMar>
          <w:left w:w="0" w:type="dxa"/>
          <w:right w:w="0" w:type="dxa"/>
        </w:tblCellMar>
        <w:tblLook w:val="01E0" w:firstRow="1" w:lastRow="1" w:firstColumn="1" w:lastColumn="1" w:noHBand="0" w:noVBand="0"/>
      </w:tblPr>
      <w:tblGrid>
        <w:gridCol w:w="2953"/>
        <w:gridCol w:w="2952"/>
        <w:gridCol w:w="2953"/>
      </w:tblGrid>
      <w:tr>
        <w:trPr>
          <w:trHeight w:val="720" w:hRule="exact"/>
        </w:trPr>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b/>
              </w:rPr>
            </w:pPr>
            <w:r>
              <w:rPr>
                <w:b/>
              </w:rPr>
              <w:t xml:space="preserve">Modality</w:t>
            </w:r>
            <w:r>
              <w:rPr>
                <w:b/>
              </w:rP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pBdr/>
              <w:spacing/>
              <w:ind/>
              <w:jc w:val="center"/>
              <w:rPr>
                <w:b/>
              </w:rPr>
            </w:pPr>
            <w:r>
              <w:rPr>
                <w:b/>
              </w:rPr>
              <w:t xml:space="preserve">Advantages</w:t>
            </w:r>
            <w:r>
              <w:rPr>
                <w:b/>
              </w:rP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b/>
              </w:rPr>
            </w:pPr>
            <w:r>
              <w:rPr>
                <w:b/>
              </w:rPr>
              <w:t xml:space="preserve">Disadvantages</w:t>
            </w:r>
            <w:r>
              <w:rPr>
                <w:b/>
              </w:rP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eastAsia="Verdana"/>
              </w:rPr>
            </w:pPr>
            <w:r>
              <w:t xml:space="preserve">Nuclear Medicine</w:t>
            </w:r>
            <w:r>
              <w:rPr>
                <w:rFonts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pPr>
            <w: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pPr>
            <w: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eastAsia="Verdana"/>
              </w:rPr>
            </w:pPr>
            <w:r>
              <w:t xml:space="preserve">Positron Emission Tomography (PET)</w:t>
            </w:r>
            <w:r>
              <w:rPr>
                <w:rFonts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pPr>
            <w: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pPr>
            <w: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eastAsia="Verdana"/>
              </w:rPr>
            </w:pPr>
            <w:r>
              <w:t xml:space="preserve">MRI</w:t>
            </w:r>
            <w:r>
              <w:rPr>
                <w:rFonts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pPr>
            <w: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pPr>
            <w: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eastAsia="Verdana"/>
              </w:rPr>
            </w:pPr>
            <w:r>
              <w:t xml:space="preserve">Digital Breast Tomosynthesis (DBT)</w:t>
            </w:r>
            <w:r>
              <w:rPr>
                <w:rFonts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pPr>
            <w: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pPr>
            <w:r/>
            <w:r/>
          </w:p>
        </w:tc>
      </w:tr>
    </w:tbl>
    <w:p>
      <w:pPr>
        <w:pBdr/>
        <w:spacing/>
        <w:ind/>
        <w:rPr/>
        <w:sectPr>
          <w:footnotePr/>
          <w:endnotePr/>
          <w:type w:val="nextPage"/>
          <w:pgSz w:h="15840" w:orient="portrait" w:w="12240"/>
          <w:pgMar w:top="1872" w:right="1440" w:bottom="1152" w:left="1440" w:header="766" w:footer="581" w:gutter="0"/>
          <w:cols w:num="1" w:sep="0" w:space="720" w:equalWidth="1"/>
        </w:sectPr>
      </w:pPr>
      <w:r/>
      <w:r/>
    </w:p>
    <w:p>
      <w:pPr>
        <w:pStyle w:val="1109"/>
        <w:pBdr/>
        <w:spacing/>
        <w:ind/>
        <w:rPr>
          <w:rFonts w:eastAsia="Verdana"/>
        </w:rPr>
      </w:pPr>
      <w:r>
        <w:rPr>
          <w:rFonts w:eastAsia="Verdana"/>
        </w:rPr>
        <w:t xml:space="preserve">Qualities Required f</w:t>
      </w:r>
      <w:r>
        <w:rPr>
          <w:rFonts w:eastAsia="Verdana"/>
        </w:rPr>
        <w:t xml:space="preserve">or an A</w:t>
      </w:r>
      <w:r>
        <w:rPr>
          <w:rFonts w:eastAsia="Verdana"/>
        </w:rPr>
        <w:t xml:space="preserve">cceptable Mammographic Image</w:t>
      </w:r>
      <w:r>
        <w:rPr>
          <w:rFonts w:eastAsia="Verdana"/>
        </w:rPr>
      </w:r>
    </w:p>
    <w:p>
      <w:pPr>
        <w:pBdr/>
        <w:spacing w:after="60"/>
        <w:ind/>
        <w:rPr>
          <w:rFonts w:eastAsia="Verdana"/>
        </w:rPr>
      </w:pPr>
      <w:r>
        <w:rPr>
          <w:rFonts w:eastAsia="Verdana"/>
        </w:rPr>
        <w:t xml:space="preserve">While each image acquired has specific evaluation criteria, there are some general imaging requir</w:t>
      </w:r>
      <w:r>
        <w:rPr>
          <w:rFonts w:eastAsia="Verdana"/>
        </w:rPr>
        <w:t xml:space="preserve">ements for all images produced:</w:t>
      </w:r>
      <w:r>
        <w:rPr>
          <w:rFonts w:eastAsia="Verdana"/>
        </w:rPr>
      </w:r>
    </w:p>
    <w:p>
      <w:pPr>
        <w:numPr>
          <w:ilvl w:val="0"/>
          <w:numId w:val="36"/>
        </w:numPr>
        <w:pBdr/>
        <w:spacing/>
        <w:ind/>
        <w:contextualSpacing w:val="true"/>
        <w:rPr>
          <w:rFonts w:eastAsia="Verdana"/>
        </w:rPr>
      </w:pPr>
      <w:r>
        <w:rPr>
          <w:rFonts w:eastAsia="Verdana"/>
          <w:b/>
        </w:rPr>
        <w:t xml:space="preserve">kV factors:</w:t>
      </w:r>
      <w:r>
        <w:rPr>
          <w:rFonts w:eastAsia="Verdana"/>
        </w:rPr>
        <w:t xml:space="preserve"> 23 kV–28 kV utilized</w:t>
      </w:r>
      <w:r>
        <w:rPr>
          <w:rFonts w:eastAsia="Verdana"/>
        </w:rPr>
      </w:r>
    </w:p>
    <w:p>
      <w:pPr>
        <w:numPr>
          <w:ilvl w:val="0"/>
          <w:numId w:val="36"/>
        </w:numPr>
        <w:pBdr/>
        <w:spacing/>
        <w:ind/>
        <w:contextualSpacing w:val="true"/>
        <w:rPr>
          <w:rFonts w:eastAsia="Verdana"/>
        </w:rPr>
      </w:pPr>
      <w:r>
        <w:rPr>
          <w:rFonts w:eastAsia="Verdana"/>
          <w:b/>
        </w:rPr>
        <w:t xml:space="preserve">SID:</w:t>
      </w:r>
      <w:r>
        <w:rPr>
          <w:rFonts w:eastAsia="Verdana"/>
        </w:rPr>
        <w:t xml:space="preserve"> 60 cm utilized</w:t>
      </w:r>
      <w:r>
        <w:rPr>
          <w:rFonts w:eastAsia="Verdana"/>
        </w:rPr>
      </w:r>
    </w:p>
    <w:p>
      <w:pPr>
        <w:numPr>
          <w:ilvl w:val="0"/>
          <w:numId w:val="36"/>
        </w:numPr>
        <w:pBdr/>
        <w:spacing/>
        <w:ind/>
        <w:contextualSpacing w:val="true"/>
        <w:rPr>
          <w:rFonts w:eastAsia="Verdana"/>
        </w:rPr>
      </w:pPr>
      <w:r>
        <w:rPr>
          <w:rFonts w:eastAsia="Verdana"/>
          <w:b/>
        </w:rPr>
        <w:t xml:space="preserve">Marker Placement:</w:t>
      </w:r>
      <w:r>
        <w:rPr>
          <w:rFonts w:eastAsia="Verdana"/>
        </w:rPr>
        <w:t xml:space="preserve"> always placed axillary side of IR</w:t>
      </w:r>
      <w:r>
        <w:rPr>
          <w:rFonts w:eastAsia="Verdana"/>
        </w:rPr>
      </w:r>
    </w:p>
    <w:p>
      <w:pPr>
        <w:numPr>
          <w:ilvl w:val="0"/>
          <w:numId w:val="36"/>
        </w:numPr>
        <w:pBdr/>
        <w:spacing/>
        <w:ind/>
        <w:contextualSpacing w:val="true"/>
        <w:rPr>
          <w:rFonts w:eastAsia="Verdana"/>
        </w:rPr>
      </w:pPr>
      <w:r>
        <w:rPr>
          <w:rFonts w:eastAsia="Verdana"/>
          <w:b/>
        </w:rPr>
        <w:t xml:space="preserve">Respiration:</w:t>
      </w:r>
      <w:r>
        <w:rPr>
          <w:rFonts w:eastAsia="Verdana"/>
        </w:rPr>
        <w:t xml:space="preserve"> suspended</w:t>
      </w:r>
      <w:r>
        <w:rPr>
          <w:rFonts w:eastAsia="Verdana"/>
        </w:rPr>
      </w:r>
    </w:p>
    <w:p>
      <w:pPr>
        <w:numPr>
          <w:ilvl w:val="0"/>
          <w:numId w:val="36"/>
        </w:numPr>
        <w:pBdr/>
        <w:spacing/>
        <w:ind/>
        <w:contextualSpacing w:val="true"/>
        <w:rPr>
          <w:rFonts w:eastAsia="Verdana"/>
        </w:rPr>
      </w:pPr>
      <w:r>
        <w:rPr>
          <w:rFonts w:eastAsia="Verdana"/>
          <w:b/>
        </w:rPr>
        <w:t xml:space="preserve">Nipple:</w:t>
      </w:r>
      <w:r>
        <w:rPr>
          <w:rFonts w:eastAsia="Verdana"/>
        </w:rPr>
        <w:t xml:space="preserve"> must be seen in profile on all images</w:t>
      </w:r>
      <w:r>
        <w:rPr>
          <w:rFonts w:eastAsia="Verdana"/>
        </w:rPr>
      </w:r>
    </w:p>
    <w:p>
      <w:pPr>
        <w:numPr>
          <w:ilvl w:val="0"/>
          <w:numId w:val="36"/>
        </w:numPr>
        <w:pBdr/>
        <w:spacing/>
        <w:ind/>
        <w:contextualSpacing w:val="true"/>
        <w:rPr>
          <w:rFonts w:eastAsia="Verdana"/>
        </w:rPr>
      </w:pPr>
      <w:r>
        <w:rPr>
          <w:rFonts w:eastAsia="Verdana"/>
          <w:b/>
        </w:rPr>
        <w:t xml:space="preserve">Shielding:</w:t>
      </w:r>
      <w:r>
        <w:rPr>
          <w:rFonts w:eastAsia="Verdana"/>
        </w:rPr>
        <w:t xml:space="preserve"> waist apron</w:t>
      </w:r>
      <w:r>
        <w:rPr>
          <w:rFonts w:eastAsia="Verdana"/>
        </w:rPr>
      </w:r>
    </w:p>
    <w:p>
      <w:pPr>
        <w:numPr>
          <w:ilvl w:val="0"/>
          <w:numId w:val="36"/>
        </w:numPr>
        <w:pBdr/>
        <w:spacing/>
        <w:ind/>
        <w:contextualSpacing w:val="true"/>
        <w:rPr>
          <w:rFonts w:eastAsia="Verdana"/>
        </w:rPr>
      </w:pPr>
      <w:r>
        <w:rPr>
          <w:rFonts w:eastAsia="Verdana"/>
          <w:b/>
        </w:rPr>
        <w:t xml:space="preserve">Compression:</w:t>
      </w:r>
      <w:r>
        <w:rPr>
          <w:rFonts w:eastAsia="Verdana"/>
        </w:rPr>
        <w:t xml:space="preserve"> 25–45 lbs of force</w:t>
      </w:r>
      <w:r>
        <w:rPr>
          <w:rFonts w:eastAsia="Verdana"/>
        </w:rPr>
      </w:r>
    </w:p>
    <w:p>
      <w:pPr>
        <w:pStyle w:val="1110"/>
        <w:pBdr/>
        <w:spacing/>
        <w:ind/>
        <w:rPr>
          <w:rFonts w:eastAsia="Verdana"/>
        </w:rPr>
      </w:pPr>
      <w:r>
        <w:rPr>
          <w:rFonts w:eastAsia="Verdana"/>
        </w:rPr>
        <w:t xml:space="preserve">Posterior Nipple Line (PNL):</w:t>
      </w:r>
      <w:r>
        <w:rPr>
          <w:rFonts w:eastAsia="Verdana"/>
        </w:rPr>
      </w:r>
    </w:p>
    <w:p>
      <w:pPr>
        <w:numPr>
          <w:ilvl w:val="0"/>
          <w:numId w:val="37"/>
        </w:numPr>
        <w:pBdr/>
        <w:spacing/>
        <w:ind/>
        <w:contextualSpacing w:val="true"/>
        <w:rPr>
          <w:rFonts w:eastAsia="Verdana"/>
        </w:rPr>
      </w:pPr>
      <w:r>
        <w:rPr>
          <w:rFonts w:eastAsia="Verdana"/>
        </w:rPr>
        <w:t xml:space="preserve">Evaluates the depth of breast tissue</w:t>
      </w:r>
      <w:r>
        <w:rPr>
          <w:rFonts w:eastAsia="Verdana"/>
        </w:rPr>
        <w:t xml:space="preserve">.</w:t>
      </w:r>
      <w:r>
        <w:rPr>
          <w:rFonts w:eastAsia="Verdana"/>
        </w:rPr>
      </w:r>
    </w:p>
    <w:p>
      <w:pPr>
        <w:numPr>
          <w:ilvl w:val="0"/>
          <w:numId w:val="37"/>
        </w:numPr>
        <w:pBdr/>
        <w:spacing/>
        <w:ind/>
        <w:contextualSpacing w:val="true"/>
        <w:rPr>
          <w:rFonts w:eastAsia="Verdana"/>
        </w:rPr>
      </w:pPr>
      <w:r>
        <w:rPr>
          <w:rFonts w:eastAsia="Verdana"/>
        </w:rPr>
        <w:t xml:space="preserve">Draw an imaginary line from the nipple to the pectoral muscle or the edge of the image (whichever is shortest)</w:t>
      </w:r>
      <w:r>
        <w:rPr>
          <w:rFonts w:eastAsia="Verdana"/>
        </w:rPr>
        <w:t xml:space="preserve">.</w:t>
      </w:r>
      <w:r>
        <w:rPr>
          <w:rFonts w:eastAsia="Verdana"/>
        </w:rPr>
      </w:r>
    </w:p>
    <w:p>
      <w:pPr>
        <w:numPr>
          <w:ilvl w:val="0"/>
          <w:numId w:val="37"/>
        </w:numPr>
        <w:pBdr/>
        <w:spacing/>
        <w:ind/>
        <w:contextualSpacing w:val="true"/>
        <w:rPr>
          <w:rFonts w:eastAsia="Verdana"/>
        </w:rPr>
      </w:pPr>
      <w:r>
        <w:rPr>
          <w:rFonts w:eastAsia="Verdana"/>
        </w:rPr>
        <w:t xml:space="preserve">Pector</w:t>
      </w:r>
      <w:r>
        <w:rPr>
          <w:rFonts w:eastAsia="Verdana"/>
        </w:rPr>
        <w:t xml:space="preserve">al muscle will be visible on 20–</w:t>
      </w:r>
      <w:r>
        <w:rPr>
          <w:rFonts w:eastAsia="Verdana"/>
        </w:rPr>
        <w:t xml:space="preserve">30% of CC projections, but must be demonstrated on all MLO projections</w:t>
      </w:r>
      <w:r>
        <w:rPr>
          <w:rFonts w:eastAsia="Verdana"/>
        </w:rPr>
        <w:t xml:space="preserve">.</w:t>
      </w:r>
      <w:r>
        <w:rPr>
          <w:rFonts w:eastAsia="Verdana"/>
        </w:rPr>
      </w:r>
    </w:p>
    <w:p>
      <w:pPr>
        <w:pBdr/>
        <w:spacing/>
        <w:ind w:left="360"/>
        <w:rPr>
          <w:rFonts w:eastAsia="Verdana"/>
        </w:rPr>
      </w:pPr>
      <w:r>
        <w:rPr>
          <w:rFonts w:eastAsia="Verdana"/>
          <w:b/>
        </w:rPr>
        <w:t xml:space="preserve">Note:</w:t>
      </w:r>
      <w:r>
        <w:rPr>
          <w:rFonts w:eastAsia="Verdana"/>
        </w:rPr>
        <w:t xml:space="preserve"> The PNL on the CC projection should be within 1 cm of the PNL on the MLO projection.</w:t>
      </w:r>
      <w:r>
        <w:rPr>
          <w:rFonts w:eastAsia="Verdana"/>
        </w:rPr>
      </w:r>
    </w:p>
    <w:p>
      <w:pPr>
        <w:pBdr/>
        <w:spacing/>
        <w:ind w:left="360"/>
        <w:rPr>
          <w:rFonts w:eastAsia="Verdana"/>
        </w:rPr>
      </w:pPr>
      <w:r>
        <w:rPr>
          <w:rFonts w:eastAsia="Verdana"/>
        </w:rPr>
      </w:r>
      <w:r>
        <w:rPr>
          <w:rFonts w:eastAsia="Verdana"/>
        </w:rPr>
      </w:r>
    </w:p>
    <w:p>
      <w:pPr>
        <w:pBdr/>
        <w:spacing/>
        <w:ind w:left="360"/>
        <w:jc w:val="center"/>
        <w:rPr>
          <w:rFonts w:eastAsia="Verdana"/>
        </w:rPr>
      </w:pPr>
      <w:r>
        <w:rPr>
          <w:rFonts w:eastAsia="Verdana"/>
          <w:lang w:val="en-US"/>
        </w:rPr>
        <mc:AlternateContent>
          <mc:Choice Requires="wpg">
            <w:drawing>
              <wp:inline xmlns:wp="http://schemas.openxmlformats.org/drawingml/2006/wordprocessingDrawing" distT="0" distB="0" distL="0" distR="0">
                <wp:extent cx="4613275" cy="2089785"/>
                <wp:effectExtent l="0" t="0" r="0" b="5715"/>
                <wp:docPr id="28" name="Group 40"/>
                <wp:cNvGraphicFramePr/>
                <a:graphic xmlns:a="http://schemas.openxmlformats.org/drawingml/2006/main">
                  <a:graphicData uri="http://schemas.microsoft.com/office/word/2010/wordprocessingGroup">
                    <wpg:wgp>
                      <wpg:cNvGrpSpPr/>
                      <wpg:grpSpPr bwMode="auto">
                        <a:xfrm>
                          <a:off x="0" y="0"/>
                          <a:ext cx="4613275" cy="2089785"/>
                          <a:chOff x="0" y="0"/>
                          <a:chExt cx="7265" cy="3290"/>
                        </a:xfrm>
                      </wpg:grpSpPr>
                      <pic:pic xmlns:pic="http://schemas.openxmlformats.org/drawingml/2006/picture">
                        <pic:nvPicPr>
                          <pic:cNvPr id="44" name="Picture 4"/>
                          <pic:cNvPicPr>
                            <a:picLocks noChangeAspect="1" noChangeArrowheads="1"/>
                          </pic:cNvPicPr>
                          <pic:nvPr/>
                        </pic:nvPicPr>
                        <pic:blipFill>
                          <a:blip r:embed="rId41"/>
                          <a:stretch/>
                        </pic:blipFill>
                        <pic:spPr bwMode="auto">
                          <a:xfrm>
                            <a:off x="0" y="159"/>
                            <a:ext cx="3617" cy="3132"/>
                          </a:xfrm>
                          <a:prstGeom prst="rect">
                            <a:avLst/>
                          </a:prstGeom>
                          <a:noFill/>
                        </pic:spPr>
                      </pic:pic>
                      <pic:pic xmlns:pic="http://schemas.openxmlformats.org/drawingml/2006/picture">
                        <pic:nvPicPr>
                          <pic:cNvPr id="45" name="Picture 5"/>
                          <pic:cNvPicPr>
                            <a:picLocks noChangeAspect="1" noChangeArrowheads="1"/>
                          </pic:cNvPicPr>
                          <pic:nvPr/>
                        </pic:nvPicPr>
                        <pic:blipFill>
                          <a:blip r:embed="rId42"/>
                          <a:stretch/>
                        </pic:blipFill>
                        <pic:spPr bwMode="auto">
                          <a:xfrm>
                            <a:off x="3617" y="0"/>
                            <a:ext cx="3648" cy="3290"/>
                          </a:xfrm>
                          <a:prstGeom prst="rect">
                            <a:avLst/>
                          </a:prstGeom>
                          <a:noFill/>
                        </pic:spPr>
                      </pic:pic>
                    </wpg:wgp>
                  </a:graphicData>
                </a:graphic>
              </wp:inline>
            </w:drawing>
          </mc:Choice>
          <mc:Fallback>
            <w:pict>
              <v:group id="group 29" o:spid="_x0000_s0000" style="width:363.25pt;height:164.55pt;mso-wrap-distance-left:0.00pt;mso-wrap-distance-top:0.00pt;mso-wrap-distance-right:0.00pt;mso-wrap-distance-bottom:0.00pt;" coordorigin="0,0" coordsize="72,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0" o:spid="_x0000_s30" type="#_x0000_t75" style="position:absolute;left:0;top:1;width:36;height:31;z-index:1;" stroked="false">
                  <v:imagedata r:id="rId41"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1" o:spid="_x0000_s31" type="#_x0000_t75" style="position:absolute;left:36;top:0;width:36;height:32;z-index:1;" stroked="false">
                  <v:imagedata r:id="rId42" o:title=""/>
                  <o:lock v:ext="edit" rotation="t"/>
                </v:shape>
              </v:group>
            </w:pict>
          </mc:Fallback>
        </mc:AlternateContent>
      </w:r>
      <w:r>
        <w:rPr>
          <w:rFonts w:eastAsia="Verdana"/>
        </w:rPr>
      </w:r>
    </w:p>
    <w:p>
      <w:pPr>
        <w:pBdr/>
        <w:spacing/>
        <w:ind w:left="360"/>
        <w:jc w:val="center"/>
        <w:rPr>
          <w:rFonts w:eastAsia="Verdana"/>
          <w:b/>
        </w:rPr>
      </w:pPr>
      <w:r>
        <w:rPr>
          <w:rFonts w:eastAsia="Verdana"/>
          <w:b/>
        </w:rPr>
        <w:t xml:space="preserve">Figure 19: Examples of PNL</w:t>
      </w:r>
      <w:r>
        <w:rPr>
          <w:rFonts w:eastAsia="Verdana"/>
          <w:b/>
        </w:rPr>
      </w:r>
    </w:p>
    <w:p>
      <w:pPr>
        <w:pBdr/>
        <w:spacing/>
        <w:ind w:left="360"/>
        <w:jc w:val="center"/>
        <w:rPr>
          <w:rFonts w:eastAsia="Verdana"/>
          <w:sz w:val="24"/>
        </w:rPr>
      </w:pPr>
      <w:r>
        <w:rPr>
          <w:rFonts w:eastAsia="Verdana"/>
          <w:sz w:val="20"/>
          <w:lang w:val="en-US"/>
        </w:rPr>
        <w:t xml:space="preserve">Source:</w:t>
      </w:r>
      <w:r>
        <w:rPr>
          <w:rFonts w:eastAsia="Verdana"/>
          <w:i/>
          <w:sz w:val="20"/>
          <w:lang w:val="en-US"/>
        </w:rPr>
        <w:t xml:space="preserve"> Textbook of Radiographic Positioning and Related Anatomy,</w:t>
      </w:r>
      <w:r>
        <w:rPr>
          <w:rFonts w:eastAsia="Verdana"/>
          <w:sz w:val="20"/>
          <w:lang w:val="en-US"/>
        </w:rPr>
        <w:t xml:space="preserve"> Bontrager &amp; Lampignano. © 2013, Mosby Elsevier. Used with permission.</w:t>
      </w:r>
      <w:r>
        <w:rPr>
          <w:rFonts w:eastAsia="Verdana"/>
          <w:sz w:val="24"/>
        </w:rPr>
      </w:r>
    </w:p>
    <w:p>
      <w:pPr>
        <w:pBdr/>
        <w:spacing/>
        <w:ind w:left="360"/>
        <w:rPr>
          <w:rFonts w:eastAsia="Verdana"/>
        </w:rPr>
        <w:sectPr>
          <w:footnotePr/>
          <w:endnotePr/>
          <w:type w:val="nextPage"/>
          <w:pgSz w:h="15840" w:orient="portrait" w:w="12240"/>
          <w:pgMar w:top="1872" w:right="1440" w:bottom="1152" w:left="1440" w:header="720" w:footer="720" w:gutter="0"/>
          <w:cols w:num="1" w:sep="0" w:space="720" w:equalWidth="1"/>
        </w:sectPr>
      </w:pPr>
      <w:r>
        <w:rPr>
          <w:rFonts w:eastAsia="Verdana"/>
        </w:rPr>
      </w:r>
      <w:r>
        <w:rPr>
          <w:rFonts w:eastAsia="Verdana"/>
        </w:rPr>
      </w:r>
    </w:p>
    <w:p>
      <w:pPr>
        <w:pStyle w:val="1111"/>
        <w:pBdr/>
        <w:spacing/>
        <w:ind/>
        <w:rPr>
          <w:rFonts w:eastAsia="Verdana"/>
        </w:rPr>
      </w:pPr>
      <w:r>
        <w:rPr>
          <w:rFonts w:eastAsia="Verdana"/>
        </w:rPr>
        <w:t xml:space="preserve">Questions:</w:t>
      </w:r>
      <w:r>
        <w:rPr>
          <w:rFonts w:eastAsia="Verdana"/>
        </w:rPr>
      </w:r>
    </w:p>
    <w:p>
      <w:pPr>
        <w:numPr>
          <w:ilvl w:val="0"/>
          <w:numId w:val="38"/>
        </w:numPr>
        <w:pBdr/>
        <w:spacing/>
        <w:ind/>
        <w:contextualSpacing w:val="true"/>
        <w:rPr>
          <w:rFonts w:eastAsia="Verdana"/>
        </w:rPr>
      </w:pPr>
      <w:r>
        <w:rPr>
          <w:rFonts w:eastAsia="Verdana"/>
        </w:rPr>
        <w:t xml:space="preserve">What are the two basic projections used most commonly in screening breast exams?</w:t>
      </w:r>
      <w:r>
        <w:rPr>
          <w:rFonts w:eastAsia="Verdana"/>
        </w:rPr>
      </w:r>
    </w:p>
    <w:p>
      <w:pPr>
        <w:numPr>
          <w:ilvl w:val="0"/>
          <w:numId w:val="38"/>
        </w:numPr>
        <w:pBdr/>
        <w:spacing/>
        <w:ind/>
        <w:contextualSpacing w:val="true"/>
        <w:rPr>
          <w:rFonts w:eastAsia="Verdana"/>
        </w:rPr>
      </w:pPr>
      <w:r>
        <w:rPr>
          <w:rFonts w:eastAsia="Verdana"/>
        </w:rPr>
        <w:t xml:space="preserve">When is a mediolateral projection requested by the radiologist?</w:t>
      </w:r>
      <w:r>
        <w:rPr>
          <w:rFonts w:eastAsia="Verdana"/>
        </w:rPr>
      </w:r>
    </w:p>
    <w:p>
      <w:pPr>
        <w:numPr>
          <w:ilvl w:val="0"/>
          <w:numId w:val="38"/>
        </w:numPr>
        <w:pBdr/>
        <w:spacing/>
        <w:ind/>
        <w:contextualSpacing w:val="true"/>
        <w:rPr>
          <w:rFonts w:eastAsia="Verdana"/>
        </w:rPr>
      </w:pPr>
      <w:r>
        <w:rPr>
          <w:rFonts w:eastAsia="Verdana"/>
        </w:rPr>
        <w:t xml:space="preserve">The XCCL projection best demonstrates which area of the breast?</w:t>
      </w:r>
      <w:r>
        <w:rPr>
          <w:rFonts w:eastAsia="Verdana"/>
        </w:rPr>
      </w:r>
    </w:p>
    <w:p>
      <w:pPr>
        <w:numPr>
          <w:ilvl w:val="0"/>
          <w:numId w:val="38"/>
        </w:numPr>
        <w:pBdr/>
        <w:spacing/>
        <w:ind/>
        <w:contextualSpacing w:val="true"/>
        <w:rPr>
          <w:rFonts w:eastAsia="Verdana"/>
        </w:rPr>
      </w:pPr>
      <w:r>
        <w:rPr>
          <w:rFonts w:eastAsia="Verdana"/>
        </w:rPr>
        <w:t xml:space="preserve">When imaging breasts with implants what is the specialized projection utilized?</w:t>
      </w:r>
      <w:r>
        <w:rPr>
          <w:rFonts w:eastAsia="Verdana"/>
        </w:rPr>
      </w:r>
    </w:p>
    <w:p>
      <w:pPr>
        <w:numPr>
          <w:ilvl w:val="0"/>
          <w:numId w:val="38"/>
        </w:numPr>
        <w:pBdr/>
        <w:spacing/>
        <w:ind/>
        <w:contextualSpacing w:val="true"/>
        <w:rPr>
          <w:rFonts w:eastAsia="Verdana"/>
        </w:rPr>
      </w:pPr>
      <w:r>
        <w:rPr>
          <w:rFonts w:eastAsia="Verdana"/>
        </w:rPr>
        <w:t xml:space="preserve">When imaging breast implants in place, why is it imperative to set manual techniques?</w:t>
      </w:r>
      <w:r>
        <w:rPr>
          <w:rFonts w:eastAsia="Verdana"/>
        </w:rPr>
      </w:r>
    </w:p>
    <w:p>
      <w:pPr>
        <w:numPr>
          <w:ilvl w:val="0"/>
          <w:numId w:val="38"/>
        </w:numPr>
        <w:pBdr/>
        <w:spacing/>
        <w:ind/>
        <w:contextualSpacing w:val="true"/>
        <w:rPr>
          <w:rFonts w:eastAsia="Verdana"/>
        </w:rPr>
      </w:pPr>
      <w:r>
        <w:rPr>
          <w:rFonts w:eastAsia="Verdana"/>
        </w:rPr>
        <w:t xml:space="preserve">How is positioning modified for breast implants that are encapsulated?</w:t>
      </w:r>
      <w:r>
        <w:rPr>
          <w:rFonts w:eastAsia="Verdana"/>
        </w:rPr>
      </w:r>
    </w:p>
    <w:p>
      <w:pPr>
        <w:numPr>
          <w:ilvl w:val="0"/>
          <w:numId w:val="38"/>
        </w:numPr>
        <w:pBdr/>
        <w:spacing/>
        <w:ind/>
        <w:contextualSpacing w:val="true"/>
        <w:rPr>
          <w:rFonts w:eastAsia="Verdana"/>
        </w:rPr>
      </w:pPr>
      <w:r>
        <w:rPr>
          <w:rFonts w:eastAsia="Verdana"/>
        </w:rPr>
        <w:t xml:space="preserve">The PNL line must be within ______ when measured on the CC and MLO projections.</w:t>
      </w:r>
      <w:r>
        <w:rPr>
          <w:rFonts w:eastAsia="Verdana"/>
        </w:rPr>
      </w:r>
    </w:p>
    <w:p>
      <w:pPr>
        <w:numPr>
          <w:ilvl w:val="0"/>
          <w:numId w:val="38"/>
        </w:numPr>
        <w:pBdr/>
        <w:spacing/>
        <w:ind/>
        <w:contextualSpacing w:val="true"/>
        <w:rPr>
          <w:rFonts w:eastAsia="Verdana"/>
        </w:rPr>
      </w:pPr>
      <w:r>
        <w:rPr>
          <w:rFonts w:eastAsia="Verdana"/>
        </w:rPr>
        <w:t xml:space="preserve">Describe the axillary tail view and what it demonstrates.</w:t>
      </w:r>
      <w:r>
        <w:rPr>
          <w:rFonts w:eastAsia="Verdana"/>
        </w:rPr>
      </w:r>
    </w:p>
    <w:p>
      <w:pPr>
        <w:pBdr/>
        <w:spacing/>
        <w:ind/>
        <w:rPr>
          <w:rFonts w:eastAsia="Verdana"/>
        </w:rPr>
      </w:pPr>
      <w:r>
        <w:rPr>
          <w:rFonts w:eastAsia="Verdana"/>
        </w:rPr>
      </w:r>
      <w:r>
        <w:rPr>
          <w:rFonts w:eastAsia="Verdana"/>
        </w:rPr>
      </w:r>
    </w:p>
    <w:p>
      <w:pPr>
        <w:pBdr/>
        <w:spacing/>
        <w:ind/>
        <w:rPr>
          <w:rFonts w:ascii="Verdana" w:hAnsi="Verdana" w:eastAsia="Verdana" w:cs="Verdana"/>
          <w:sz w:val="20"/>
          <w:szCs w:val="20"/>
        </w:rPr>
        <w:sectPr>
          <w:footnotePr/>
          <w:endnotePr/>
          <w:type w:val="nextPage"/>
          <w:pgSz w:h="15840" w:orient="portrait" w:w="12240"/>
          <w:pgMar w:top="1872" w:right="1440" w:bottom="1152" w:left="1440" w:header="720" w:footer="720" w:gutter="0"/>
          <w:cols w:num="1" w:sep="0" w:space="720" w:equalWidth="1"/>
        </w:sectPr>
      </w:pPr>
      <w:r>
        <w:rPr>
          <w:rFonts w:ascii="Verdana" w:hAnsi="Verdana" w:eastAsia="Verdana" w:cs="Verdana"/>
          <w:sz w:val="20"/>
          <w:szCs w:val="20"/>
        </w:rPr>
      </w:r>
      <w:r>
        <w:rPr>
          <w:rFonts w:ascii="Verdana" w:hAnsi="Verdana" w:eastAsia="Verdana" w:cs="Verdana"/>
          <w:sz w:val="20"/>
          <w:szCs w:val="20"/>
        </w:rPr>
      </w:r>
    </w:p>
    <w:p>
      <w:pPr>
        <w:pStyle w:val="1109"/>
        <w:pBdr/>
        <w:spacing/>
        <w:ind/>
        <w:rPr>
          <w:rFonts w:eastAsia="Verdana"/>
        </w:rPr>
      </w:pPr>
      <w:r>
        <w:rPr>
          <w:rFonts w:eastAsia="Verdana"/>
        </w:rPr>
        <w:t xml:space="preserve">Pathological Considerations</w:t>
      </w:r>
      <w:r>
        <w:rPr>
          <w:rFonts w:eastAsia="Verdana"/>
        </w:rPr>
      </w:r>
    </w:p>
    <w:p>
      <w:pPr>
        <w:pBdr/>
        <w:spacing/>
        <w:ind/>
        <w:rPr>
          <w:rFonts w:eastAsia="Verdana"/>
        </w:rPr>
      </w:pPr>
      <w:r>
        <w:rPr>
          <w:rFonts w:eastAsia="Verdana"/>
        </w:rPr>
        <w:t xml:space="preserve">Screening mammography is important in early detection of pathological changes in the breast. These changes can be benign (non-cancerous) or malignant (cancerous). Breast cancer is divided into two categories, non-invasive and invasive.</w:t>
      </w:r>
      <w:r>
        <w:rPr>
          <w:rFonts w:eastAsia="Verdana"/>
        </w:rPr>
      </w:r>
    </w:p>
    <w:p>
      <w:pPr>
        <w:pStyle w:val="1110"/>
        <w:pBdr/>
        <w:spacing/>
        <w:ind/>
        <w:rPr>
          <w:rFonts w:eastAsia="Verdana"/>
        </w:rPr>
      </w:pPr>
      <w:r>
        <w:rPr>
          <w:rFonts w:eastAsia="Verdana"/>
        </w:rPr>
        <w:t xml:space="preserve">Non-invasive Cancer</w:t>
      </w:r>
      <w:r>
        <w:rPr>
          <w:rFonts w:eastAsia="Verdana"/>
        </w:rPr>
      </w:r>
    </w:p>
    <w:p>
      <w:pPr>
        <w:numPr>
          <w:ilvl w:val="0"/>
          <w:numId w:val="40"/>
        </w:numPr>
        <w:pBdr/>
        <w:spacing/>
        <w:ind/>
        <w:contextualSpacing w:val="true"/>
        <w:rPr>
          <w:rFonts w:eastAsia="Verdana"/>
        </w:rPr>
      </w:pPr>
      <w:r>
        <w:rPr>
          <w:rFonts w:eastAsia="Verdana"/>
        </w:rPr>
        <w:t xml:space="preserve">A distinct lesion of the breast that has the potential to become invasive</w:t>
      </w:r>
      <w:r>
        <w:rPr>
          <w:rFonts w:eastAsia="Verdana"/>
        </w:rPr>
        <w:t xml:space="preserve">.</w:t>
      </w:r>
      <w:r>
        <w:rPr>
          <w:rFonts w:eastAsia="Verdana"/>
        </w:rPr>
      </w:r>
    </w:p>
    <w:p>
      <w:pPr>
        <w:numPr>
          <w:ilvl w:val="0"/>
          <w:numId w:val="40"/>
        </w:numPr>
        <w:pBdr/>
        <w:spacing/>
        <w:ind/>
        <w:contextualSpacing w:val="true"/>
        <w:rPr>
          <w:rFonts w:eastAsia="Verdana"/>
        </w:rPr>
      </w:pPr>
      <w:r>
        <w:rPr>
          <w:rFonts w:eastAsia="Verdana"/>
        </w:rPr>
        <w:t xml:space="preserve">Lesions are restricted to the glandular lumen</w:t>
      </w:r>
      <w:r>
        <w:rPr>
          <w:rFonts w:eastAsia="Verdana"/>
        </w:rPr>
        <w:t xml:space="preserve">.</w:t>
      </w:r>
      <w:r>
        <w:rPr>
          <w:rFonts w:eastAsia="Verdana"/>
        </w:rPr>
      </w:r>
    </w:p>
    <w:p>
      <w:pPr>
        <w:numPr>
          <w:ilvl w:val="0"/>
          <w:numId w:val="40"/>
        </w:numPr>
        <w:pBdr/>
        <w:spacing/>
        <w:ind/>
        <w:contextualSpacing w:val="true"/>
        <w:rPr>
          <w:rFonts w:eastAsia="Verdana"/>
        </w:rPr>
      </w:pPr>
      <w:r>
        <w:rPr>
          <w:rFonts w:eastAsia="Verdana"/>
        </w:rPr>
        <w:t xml:space="preserve">They do not have access to lymphatic system or blood vessels</w:t>
      </w:r>
      <w:r>
        <w:rPr>
          <w:rFonts w:eastAsia="Verdana"/>
        </w:rPr>
        <w:t xml:space="preserve">.</w:t>
      </w:r>
      <w:r>
        <w:rPr>
          <w:rFonts w:eastAsia="Verdana"/>
        </w:rPr>
      </w:r>
    </w:p>
    <w:p>
      <w:pPr>
        <w:numPr>
          <w:ilvl w:val="0"/>
          <w:numId w:val="40"/>
        </w:numPr>
        <w:pBdr/>
        <w:spacing/>
        <w:ind/>
        <w:contextualSpacing w:val="true"/>
        <w:rPr>
          <w:rFonts w:eastAsia="Verdana"/>
        </w:rPr>
      </w:pPr>
      <w:r>
        <w:rPr>
          <w:rFonts w:eastAsia="Verdana"/>
        </w:rPr>
        <w:t xml:space="preserve">May be termed in situ</w:t>
      </w:r>
      <w:r>
        <w:rPr>
          <w:rFonts w:eastAsia="Verdana"/>
        </w:rPr>
        <w:t xml:space="preserve">.</w:t>
      </w:r>
      <w:r>
        <w:rPr>
          <w:rFonts w:eastAsia="Verdana"/>
        </w:rPr>
      </w:r>
    </w:p>
    <w:p>
      <w:pPr>
        <w:numPr>
          <w:ilvl w:val="0"/>
          <w:numId w:val="39"/>
        </w:numPr>
        <w:pBdr/>
        <w:spacing/>
        <w:ind/>
        <w:contextualSpacing w:val="true"/>
        <w:rPr>
          <w:rFonts w:eastAsia="Verdana"/>
        </w:rPr>
      </w:pPr>
      <w:r>
        <w:rPr>
          <w:rFonts w:eastAsia="Verdana"/>
        </w:rPr>
        <w:t xml:space="preserve">Non-invasive cancers account for 15–20% of all breast cancer diagnoses</w:t>
      </w:r>
      <w:r>
        <w:rPr>
          <w:rFonts w:eastAsia="Verdana"/>
        </w:rPr>
        <w:t xml:space="preserve">.</w:t>
      </w:r>
      <w:r>
        <w:rPr>
          <w:rFonts w:eastAsia="Verdana"/>
        </w:rPr>
      </w:r>
    </w:p>
    <w:p>
      <w:pPr>
        <w:pStyle w:val="1111"/>
        <w:pBdr/>
        <w:spacing/>
        <w:ind/>
        <w:rPr>
          <w:rFonts w:eastAsia="Verdana"/>
        </w:rPr>
      </w:pPr>
      <w:r>
        <w:rPr>
          <w:rFonts w:eastAsia="Verdana"/>
        </w:rPr>
        <w:t xml:space="preserve">Ductal carcinoma in situ (DCIS)</w:t>
      </w:r>
      <w:r>
        <w:rPr>
          <w:rFonts w:eastAsia="Verdana"/>
        </w:rPr>
      </w:r>
    </w:p>
    <w:p>
      <w:pPr>
        <w:numPr>
          <w:ilvl w:val="0"/>
          <w:numId w:val="39"/>
        </w:numPr>
        <w:pBdr/>
        <w:spacing/>
        <w:ind/>
        <w:contextualSpacing w:val="true"/>
        <w:rPr>
          <w:rFonts w:eastAsia="Verdana"/>
        </w:rPr>
      </w:pPr>
      <w:r>
        <w:rPr>
          <w:rFonts w:eastAsia="Verdana"/>
        </w:rPr>
        <w:t xml:space="preserve">Isolated within the breast duct and does not spread to other areas of the breast.</w:t>
      </w:r>
      <w:r>
        <w:rPr>
          <w:rFonts w:eastAsia="Verdana"/>
        </w:rPr>
      </w:r>
    </w:p>
    <w:p>
      <w:pPr>
        <w:pStyle w:val="1111"/>
        <w:pBdr/>
        <w:spacing/>
        <w:ind/>
        <w:rPr>
          <w:rFonts w:eastAsia="Verdana"/>
        </w:rPr>
      </w:pPr>
      <w:r>
        <w:rPr>
          <w:rFonts w:eastAsia="Verdana"/>
        </w:rPr>
        <w:t xml:space="preserve">Lobular carcinoma in situ (LCIS)</w:t>
      </w:r>
      <w:r>
        <w:rPr>
          <w:rFonts w:eastAsia="Verdana"/>
        </w:rPr>
      </w:r>
    </w:p>
    <w:p>
      <w:pPr>
        <w:numPr>
          <w:ilvl w:val="0"/>
          <w:numId w:val="39"/>
        </w:numPr>
        <w:pBdr/>
        <w:spacing/>
        <w:ind/>
        <w:contextualSpacing w:val="true"/>
        <w:rPr>
          <w:rFonts w:eastAsia="Verdana"/>
        </w:rPr>
      </w:pPr>
      <w:r>
        <w:rPr>
          <w:rFonts w:eastAsia="Verdana"/>
        </w:rPr>
        <w:t xml:space="preserve">Consists of abnormal cells that have been detected in one or more lobes of the breast.</w:t>
      </w:r>
      <w:r>
        <w:rPr>
          <w:rFonts w:eastAsia="Verdana"/>
        </w:rPr>
      </w:r>
    </w:p>
    <w:p>
      <w:pPr>
        <w:pStyle w:val="1110"/>
        <w:pBdr/>
        <w:spacing/>
        <w:ind/>
        <w:rPr>
          <w:rFonts w:eastAsia="Verdana"/>
        </w:rPr>
      </w:pPr>
      <w:r>
        <w:rPr>
          <w:rFonts w:eastAsia="Verdana"/>
        </w:rPr>
        <w:t xml:space="preserve">Invasive Cancer</w:t>
      </w:r>
      <w:r>
        <w:rPr>
          <w:rFonts w:eastAsia="Verdana"/>
        </w:rPr>
      </w:r>
    </w:p>
    <w:p>
      <w:pPr>
        <w:pStyle w:val="1111"/>
        <w:pBdr/>
        <w:spacing/>
        <w:ind/>
        <w:rPr>
          <w:rFonts w:eastAsia="Verdana"/>
        </w:rPr>
      </w:pPr>
      <w:r>
        <w:rPr>
          <w:rFonts w:eastAsia="Verdana"/>
        </w:rPr>
        <w:t xml:space="preserve">Infiltrating ductal carcinoma</w:t>
      </w:r>
      <w:r>
        <w:rPr>
          <w:rFonts w:eastAsia="Verdana"/>
        </w:rPr>
      </w:r>
    </w:p>
    <w:p>
      <w:pPr>
        <w:numPr>
          <w:ilvl w:val="0"/>
          <w:numId w:val="39"/>
        </w:numPr>
        <w:pBdr/>
        <w:spacing/>
        <w:ind/>
        <w:contextualSpacing w:val="true"/>
        <w:rPr>
          <w:rFonts w:eastAsia="Verdana"/>
        </w:rPr>
      </w:pPr>
      <w:r>
        <w:rPr>
          <w:rFonts w:eastAsia="Verdana"/>
        </w:rPr>
        <w:t xml:space="preserve">M</w:t>
      </w:r>
      <w:r>
        <w:rPr>
          <w:rFonts w:eastAsia="Verdana"/>
        </w:rPr>
        <w:t xml:space="preserve">ost common form of breast cancer</w:t>
      </w:r>
      <w:r>
        <w:rPr>
          <w:rFonts w:eastAsia="Verdana"/>
        </w:rPr>
        <w:t xml:space="preserve">.</w:t>
      </w:r>
      <w:r>
        <w:rPr>
          <w:rFonts w:eastAsia="Verdana"/>
        </w:rPr>
      </w:r>
    </w:p>
    <w:p>
      <w:pPr>
        <w:numPr>
          <w:ilvl w:val="0"/>
          <w:numId w:val="39"/>
        </w:numPr>
        <w:pBdr/>
        <w:spacing/>
        <w:ind/>
        <w:contextualSpacing w:val="true"/>
        <w:rPr>
          <w:rFonts w:eastAsia="Verdana"/>
        </w:rPr>
      </w:pPr>
      <w:r>
        <w:rPr>
          <w:rFonts w:eastAsia="Verdana"/>
        </w:rPr>
        <w:t xml:space="preserve">Accounts for 80% of all breast cancer diagnoses</w:t>
      </w:r>
      <w:r>
        <w:rPr>
          <w:rFonts w:eastAsia="Verdana"/>
        </w:rPr>
        <w:t xml:space="preserve">.</w:t>
      </w:r>
      <w:r>
        <w:rPr>
          <w:rFonts w:eastAsia="Verdana"/>
        </w:rPr>
      </w:r>
    </w:p>
    <w:p>
      <w:pPr>
        <w:numPr>
          <w:ilvl w:val="0"/>
          <w:numId w:val="39"/>
        </w:numPr>
        <w:pBdr/>
        <w:spacing/>
        <w:ind/>
        <w:contextualSpacing w:val="true"/>
        <w:rPr>
          <w:rFonts w:eastAsia="Verdana"/>
        </w:rPr>
      </w:pPr>
      <w:r>
        <w:rPr>
          <w:rFonts w:eastAsia="Verdana"/>
        </w:rPr>
        <w:t xml:space="preserve">Believed to arise in the terminal duct lobular unit (TDLU)</w:t>
      </w:r>
      <w:r>
        <w:rPr>
          <w:rFonts w:eastAsia="Verdana"/>
        </w:rPr>
        <w:t xml:space="preserve">.</w:t>
      </w:r>
      <w:r>
        <w:rPr>
          <w:rFonts w:eastAsia="Verdana"/>
        </w:rPr>
      </w:r>
    </w:p>
    <w:p>
      <w:pPr>
        <w:numPr>
          <w:ilvl w:val="0"/>
          <w:numId w:val="39"/>
        </w:numPr>
        <w:pBdr/>
        <w:spacing/>
        <w:ind/>
        <w:contextualSpacing w:val="true"/>
        <w:rPr>
          <w:rFonts w:eastAsia="Verdana"/>
        </w:rPr>
      </w:pPr>
      <w:r>
        <w:rPr>
          <w:rFonts w:eastAsia="Verdana"/>
        </w:rPr>
        <w:t xml:space="preserve">Usually requires biopsy of tissue for histologic evaluation (ultrasound guided)</w:t>
      </w:r>
      <w:r>
        <w:rPr>
          <w:rFonts w:eastAsia="Verdana"/>
        </w:rPr>
        <w:t xml:space="preserve">.</w:t>
      </w:r>
      <w:r>
        <w:rPr>
          <w:rFonts w:eastAsia="Verdana"/>
        </w:rPr>
      </w:r>
    </w:p>
    <w:p>
      <w:pPr>
        <w:numPr>
          <w:ilvl w:val="0"/>
          <w:numId w:val="39"/>
        </w:numPr>
        <w:pBdr/>
        <w:spacing/>
        <w:ind/>
        <w:contextualSpacing w:val="true"/>
        <w:rPr>
          <w:rFonts w:eastAsia="Verdana"/>
        </w:rPr>
      </w:pPr>
      <w:r>
        <w:rPr>
          <w:rFonts w:eastAsia="Verdana"/>
        </w:rPr>
        <w:t xml:space="preserve">Carries worst overall prognosis</w:t>
      </w:r>
      <w:r>
        <w:rPr>
          <w:rFonts w:eastAsia="Verdana"/>
        </w:rPr>
        <w:t xml:space="preserve">.</w:t>
      </w:r>
      <w:r>
        <w:rPr>
          <w:rFonts w:eastAsia="Verdana"/>
        </w:rPr>
      </w:r>
    </w:p>
    <w:p>
      <w:pPr>
        <w:pBdr/>
        <w:spacing/>
        <w:ind/>
        <w:rPr>
          <w:rFonts w:eastAsia="Verdana"/>
          <w:b/>
        </w:rPr>
      </w:pPr>
      <w:r>
        <w:rPr>
          <w:rFonts w:eastAsia="Verdana"/>
          <w:b/>
        </w:rPr>
      </w:r>
      <w:r>
        <w:rPr>
          <w:rFonts w:eastAsia="Verdana"/>
          <w:b/>
        </w:rPr>
      </w:r>
    </w:p>
    <w:p>
      <w:pPr>
        <w:pBdr/>
        <w:spacing w:after="120"/>
        <w:ind/>
        <w:rPr>
          <w:rFonts w:eastAsia="Verdana"/>
          <w:b/>
        </w:rPr>
      </w:pPr>
      <w:r>
        <w:rPr>
          <w:rFonts w:eastAsia="Verdana"/>
          <w:b/>
        </w:rPr>
        <w:t xml:space="preserve">Radiographic Appearance</w:t>
      </w:r>
      <w:r>
        <w:rPr>
          <w:rFonts w:eastAsia="Verdana"/>
          <w:b/>
        </w:rPr>
      </w:r>
    </w:p>
    <w:p>
      <w:pPr>
        <w:numPr>
          <w:ilvl w:val="0"/>
          <w:numId w:val="41"/>
        </w:numPr>
        <w:pBdr/>
        <w:spacing/>
        <w:ind/>
        <w:contextualSpacing w:val="true"/>
        <w:rPr>
          <w:rFonts w:eastAsia="Verdana"/>
        </w:rPr>
      </w:pPr>
      <w:r>
        <w:rPr>
          <w:rFonts w:eastAsia="Verdana"/>
        </w:rPr>
        <w:t xml:space="preserve">Mass with speculated border, architectural distortion or micro-calcifications</w:t>
      </w:r>
      <w:r>
        <w:rPr>
          <w:rFonts w:eastAsia="Verdana"/>
        </w:rPr>
        <w:t xml:space="preserve">.</w:t>
      </w:r>
      <w:r>
        <w:rPr>
          <w:rFonts w:eastAsia="Verdana"/>
        </w:rPr>
      </w:r>
    </w:p>
    <w:p>
      <w:pPr>
        <w:pBdr/>
        <w:spacing/>
        <w:ind/>
        <w:rPr>
          <w:rFonts w:eastAsia="Verdana"/>
        </w:rPr>
      </w:pPr>
      <w:r>
        <w:rPr>
          <w:rFonts w:eastAsia="Verdana"/>
        </w:rPr>
      </w:r>
      <w:r>
        <w:rPr>
          <w:rFonts w:eastAsia="Verdana"/>
        </w:rPr>
      </w:r>
    </w:p>
    <w:p>
      <w:pPr>
        <w:pBdr/>
        <w:spacing/>
        <w:ind/>
        <w:jc w:val="center"/>
        <w:rPr>
          <w:rFonts w:eastAsia="Verdana"/>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3765341" cy="4521200"/>
                <wp:effectExtent l="0" t="0" r="6985" b="0"/>
                <wp:docPr id="29"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1.jpeg"/>
                        <pic:cNvPicPr>
                          <a:picLocks noChangeAspect="1"/>
                        </pic:cNvPicPr>
                        <pic:nvPr/>
                      </pic:nvPicPr>
                      <pic:blipFill>
                        <a:blip r:embed="rId43"/>
                        <a:stretch/>
                      </pic:blipFill>
                      <pic:spPr bwMode="auto">
                        <a:xfrm>
                          <a:off x="0" y="0"/>
                          <a:ext cx="3769095" cy="4525708"/>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2" o:spid="_x0000_s32" type="#_x0000_t75" style="width:296.48pt;height:356.00pt;mso-wrap-distance-left:0.00pt;mso-wrap-distance-top:0.00pt;mso-wrap-distance-right:0.00pt;mso-wrap-distance-bottom:0.00pt;z-index:1;" stroked="false">
                <v:imagedata r:id="rId43" o:title=""/>
                <o:lock v:ext="edit" rotation="t"/>
              </v:shape>
            </w:pict>
          </mc:Fallback>
        </mc:AlternateContent>
      </w:r>
      <w:r>
        <w:rPr>
          <w:rFonts w:eastAsia="Verdana"/>
        </w:rPr>
      </w:r>
    </w:p>
    <w:p>
      <w:pPr>
        <w:pBdr/>
        <w:spacing/>
        <w:ind/>
        <w:jc w:val="center"/>
        <w:rPr>
          <w:rFonts w:eastAsia="Verdana"/>
          <w:b/>
        </w:rPr>
      </w:pPr>
      <w:r>
        <w:rPr>
          <w:rFonts w:eastAsia="Verdana"/>
          <w:b/>
        </w:rPr>
        <w:t xml:space="preserve">Figure 20: </w:t>
      </w:r>
      <w:r>
        <w:rPr>
          <w:b/>
        </w:rPr>
        <w:t xml:space="preserve">MLO Projection Right Breast Invasive Mass</w:t>
      </w:r>
      <w:r>
        <w:rPr>
          <w:rFonts w:eastAsia="Verdana"/>
          <w:b/>
        </w:rPr>
      </w:r>
    </w:p>
    <w:p>
      <w:pPr>
        <w:pBdr/>
        <w:spacing/>
        <w:ind/>
        <w:rPr>
          <w:rFonts w:eastAsia="Verdana"/>
        </w:rPr>
      </w:pPr>
      <w:r>
        <w:rPr>
          <w:rFonts w:eastAsia="Verdana"/>
        </w:rPr>
      </w:r>
      <w:r>
        <w:rPr>
          <w:rFonts w:eastAsia="Verdana"/>
        </w:rPr>
      </w:r>
    </w:p>
    <w:p>
      <w:pPr>
        <w:pBdr/>
        <w:spacing/>
        <w:ind/>
        <w:rPr>
          <w:rFonts w:ascii="Verdana" w:hAnsi="Verdana" w:eastAsia="Verdana" w:cs="Verdana"/>
          <w:sz w:val="20"/>
          <w:szCs w:val="20"/>
        </w:rPr>
      </w:pPr>
      <w:r>
        <w:rPr>
          <w:rFonts w:ascii="Verdana" w:hAnsi="Verdana" w:eastAsia="Verdana" w:cs="Verdana"/>
          <w:sz w:val="20"/>
          <w:szCs w:val="20"/>
        </w:rPr>
      </w:r>
      <w:r>
        <w:rPr>
          <w:rFonts w:ascii="Verdana" w:hAnsi="Verdana" w:eastAsia="Verdana" w:cs="Verdana"/>
          <w:sz w:val="20"/>
          <w:szCs w:val="20"/>
        </w:rPr>
      </w:r>
    </w:p>
    <w:p>
      <w:pPr>
        <w:pBdr/>
        <w:spacing/>
        <w:ind/>
        <w:rPr>
          <w:rFonts w:eastAsia="Verdana"/>
        </w:rPr>
      </w:pPr>
      <w:r>
        <w:rPr>
          <w:rFonts w:eastAsia="Verdana"/>
        </w:rPr>
      </w:r>
      <w:r>
        <w:rPr>
          <w:rFonts w:eastAsia="Verdana"/>
        </w:rPr>
      </w:r>
    </w:p>
    <w:p>
      <w:pPr>
        <w:pBdr/>
        <w:spacing/>
        <w:ind/>
        <w:jc w:val="center"/>
        <w:rPr>
          <w:rFonts w:ascii="Verdana" w:hAnsi="Verdana" w:eastAsia="Verdana" w:cs="Verdana"/>
          <w:sz w:val="20"/>
          <w:szCs w:val="20"/>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3958457" cy="4743450"/>
                <wp:effectExtent l="0" t="0" r="4445" b="0"/>
                <wp:docPr id="30"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2.jpeg"/>
                        <pic:cNvPicPr>
                          <a:picLocks noChangeAspect="1"/>
                        </pic:cNvPicPr>
                        <pic:nvPr/>
                      </pic:nvPicPr>
                      <pic:blipFill>
                        <a:blip r:embed="rId44"/>
                        <a:stretch/>
                      </pic:blipFill>
                      <pic:spPr bwMode="auto">
                        <a:xfrm>
                          <a:off x="0" y="0"/>
                          <a:ext cx="3968747" cy="475578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3" o:spid="_x0000_s33" type="#_x0000_t75" style="width:311.69pt;height:373.50pt;mso-wrap-distance-left:0.00pt;mso-wrap-distance-top:0.00pt;mso-wrap-distance-right:0.00pt;mso-wrap-distance-bottom:0.00pt;z-index:1;" stroked="false">
                <v:imagedata r:id="rId44" o:title=""/>
                <o:lock v:ext="edit" rotation="t"/>
              </v:shape>
            </w:pict>
          </mc:Fallback>
        </mc:AlternateContent>
      </w:r>
      <w:r>
        <w:rPr>
          <w:rFonts w:ascii="Verdana" w:hAnsi="Verdana" w:eastAsia="Verdana" w:cs="Verdana"/>
          <w:sz w:val="20"/>
          <w:szCs w:val="20"/>
        </w:rPr>
      </w:r>
    </w:p>
    <w:p>
      <w:pPr>
        <w:pBdr/>
        <w:spacing/>
        <w:ind/>
        <w:jc w:val="center"/>
        <w:rPr>
          <w:rFonts w:eastAsia="Verdana"/>
          <w:b/>
        </w:rPr>
      </w:pPr>
      <w:r>
        <w:rPr>
          <w:rFonts w:eastAsia="Verdana"/>
          <w:b/>
        </w:rPr>
        <w:t xml:space="preserve">Figure 21: CC Projection Right Breast Invasive Mass</w:t>
      </w:r>
      <w:r>
        <w:rPr>
          <w:rFonts w:eastAsia="Verdana"/>
          <w:b/>
        </w:rPr>
      </w:r>
    </w:p>
    <w:p>
      <w:pPr>
        <w:pBdr/>
        <w:spacing/>
        <w:ind/>
        <w:rPr>
          <w:rFonts w:eastAsia="Verdana"/>
        </w:rPr>
      </w:pPr>
      <w:r>
        <w:rPr>
          <w:rFonts w:eastAsia="Verdana"/>
        </w:rPr>
      </w:r>
      <w:r>
        <w:rPr>
          <w:rFonts w:eastAsia="Verdana"/>
        </w:rPr>
      </w:r>
    </w:p>
    <w:p>
      <w:pPr>
        <w:pBdr/>
        <w:spacing/>
        <w:ind/>
        <w:rPr>
          <w:rFonts w:eastAsia="Verdana"/>
        </w:rPr>
      </w:pPr>
      <w:r>
        <w:t xml:space="preserve">The invasive mass is demonstrated in the superior posterior aspect of the</w:t>
      </w:r>
      <w:r>
        <w:rPr>
          <w:spacing w:val="-34"/>
        </w:rPr>
        <w:t xml:space="preserve"> </w:t>
      </w:r>
      <w:r>
        <w:t xml:space="preserve">breast as</w:t>
      </w:r>
      <w:r>
        <w:rPr>
          <w:spacing w:val="-3"/>
        </w:rPr>
        <w:t xml:space="preserve"> </w:t>
      </w:r>
      <w:r>
        <w:t xml:space="preserve">indicated.</w:t>
      </w:r>
      <w:r>
        <w:rPr>
          <w:rFonts w:eastAsia="Verdana"/>
        </w:rPr>
      </w:r>
    </w:p>
    <w:p>
      <w:pPr>
        <w:pStyle w:val="1110"/>
        <w:pBdr/>
        <w:spacing/>
        <w:ind/>
        <w:rPr/>
      </w:pPr>
      <w:r>
        <w:t xml:space="preserve">Cysts</w:t>
      </w:r>
      <w:r/>
    </w:p>
    <w:p>
      <w:pPr>
        <w:numPr>
          <w:ilvl w:val="0"/>
          <w:numId w:val="41"/>
        </w:numPr>
        <w:pBdr/>
        <w:spacing/>
        <w:ind/>
        <w:contextualSpacing w:val="true"/>
        <w:rPr/>
      </w:pPr>
      <w:r>
        <w:t xml:space="preserve">Fluid-filled sacs that are benign and appear as well-circumscribed masses.</w:t>
      </w:r>
      <w:r/>
    </w:p>
    <w:p>
      <w:pPr>
        <w:numPr>
          <w:ilvl w:val="0"/>
          <w:numId w:val="41"/>
        </w:numPr>
        <w:pBdr/>
        <w:spacing/>
        <w:ind/>
        <w:contextualSpacing w:val="true"/>
        <w:rPr/>
      </w:pPr>
      <w:r>
        <w:t xml:space="preserve">Sometimes high concentrations of calcium particles may be suspended within the cyst fluid.</w:t>
      </w:r>
      <w:r/>
    </w:p>
    <w:p>
      <w:pPr>
        <w:numPr>
          <w:ilvl w:val="0"/>
          <w:numId w:val="41"/>
        </w:numPr>
        <w:pBdr/>
        <w:spacing/>
        <w:ind/>
        <w:contextualSpacing w:val="true"/>
        <w:rPr/>
      </w:pPr>
      <w:r>
        <w:t xml:space="preserve">For positive diagnosis, ultrasound and needle biopsy are required.</w:t>
      </w:r>
      <w:r/>
    </w:p>
    <w:p>
      <w:pPr>
        <w:pBdr/>
        <w:spacing/>
        <w:ind/>
        <w:rPr/>
      </w:pPr>
      <w:r/>
      <w:r/>
    </w:p>
    <w:p>
      <w:pPr>
        <w:pBdr/>
        <w:spacing/>
        <w:ind/>
        <w:rPr>
          <w:b/>
        </w:rPr>
      </w:pPr>
      <w:r>
        <w:rPr>
          <w:b/>
        </w:rPr>
        <w:t xml:space="preserve">Radiographic Appearance</w:t>
      </w:r>
      <w:r>
        <w:rPr>
          <w:b/>
        </w:rPr>
      </w:r>
    </w:p>
    <w:p>
      <w:pPr>
        <w:numPr>
          <w:ilvl w:val="0"/>
          <w:numId w:val="42"/>
        </w:numPr>
        <w:pBdr/>
        <w:spacing/>
        <w:ind/>
        <w:contextualSpacing w:val="true"/>
        <w:rPr/>
      </w:pPr>
      <w:r>
        <w:t xml:space="preserve">Well-defined margins</w:t>
      </w:r>
      <w:r>
        <w:t xml:space="preserve">.</w:t>
      </w:r>
      <w:r/>
    </w:p>
    <w:p>
      <w:pPr>
        <w:numPr>
          <w:ilvl w:val="0"/>
          <w:numId w:val="42"/>
        </w:numPr>
        <w:pBdr/>
        <w:spacing/>
        <w:ind/>
        <w:contextualSpacing w:val="true"/>
        <w:rPr/>
      </w:pPr>
      <w:r>
        <w:t xml:space="preserve">Only slightly higher density than surrounding tissues</w:t>
      </w:r>
      <w:r>
        <w:t xml:space="preserve">.</w:t>
      </w:r>
      <w:r/>
    </w:p>
    <w:p>
      <w:pPr>
        <w:pBdr/>
        <w:spacing/>
        <w:ind/>
        <w:rPr/>
      </w:pPr>
      <w:r/>
      <w:r/>
    </w:p>
    <w:p>
      <w:pPr>
        <w:pBdr/>
        <w:spacing/>
        <w:ind/>
        <w:rPr/>
      </w:pPr>
      <w:r/>
      <w:r/>
    </w:p>
    <w:p>
      <w:pPr>
        <w:pBdr/>
        <w:spacing/>
        <w:ind/>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5332730" cy="3364865"/>
                <wp:effectExtent l="0" t="0" r="1270" b="0"/>
                <wp:docPr id="31" name="Group 48"/>
                <wp:cNvGraphicFramePr/>
                <a:graphic xmlns:a="http://schemas.openxmlformats.org/drawingml/2006/main">
                  <a:graphicData uri="http://schemas.microsoft.com/office/word/2010/wordprocessingGroup">
                    <wpg:wgp>
                      <wpg:cNvGrpSpPr/>
                      <wpg:grpSpPr bwMode="auto">
                        <a:xfrm>
                          <a:off x="0" y="0"/>
                          <a:ext cx="5332730" cy="3364865"/>
                          <a:chOff x="0" y="0"/>
                          <a:chExt cx="8398" cy="5299"/>
                        </a:xfrm>
                      </wpg:grpSpPr>
                      <pic:pic xmlns:pic="http://schemas.openxmlformats.org/drawingml/2006/picture">
                        <pic:nvPicPr>
                          <pic:cNvPr id="49" name="Picture 7"/>
                          <pic:cNvPicPr>
                            <a:picLocks noChangeAspect="1" noChangeArrowheads="1"/>
                          </pic:cNvPicPr>
                          <pic:nvPr/>
                        </pic:nvPicPr>
                        <pic:blipFill>
                          <a:blip r:embed="rId45"/>
                          <a:stretch/>
                        </pic:blipFill>
                        <pic:spPr bwMode="auto">
                          <a:xfrm>
                            <a:off x="0" y="532"/>
                            <a:ext cx="3977" cy="4767"/>
                          </a:xfrm>
                          <a:prstGeom prst="rect">
                            <a:avLst/>
                          </a:prstGeom>
                          <a:noFill/>
                        </pic:spPr>
                      </pic:pic>
                      <pic:pic xmlns:pic="http://schemas.openxmlformats.org/drawingml/2006/picture">
                        <pic:nvPicPr>
                          <pic:cNvPr id="50" name="Picture 8"/>
                          <pic:cNvPicPr>
                            <a:picLocks noChangeAspect="1" noChangeArrowheads="1"/>
                          </pic:cNvPicPr>
                          <pic:nvPr/>
                        </pic:nvPicPr>
                        <pic:blipFill>
                          <a:blip r:embed="rId46"/>
                          <a:stretch/>
                        </pic:blipFill>
                        <pic:spPr bwMode="auto">
                          <a:xfrm>
                            <a:off x="3977" y="0"/>
                            <a:ext cx="4421" cy="5299"/>
                          </a:xfrm>
                          <a:prstGeom prst="rect">
                            <a:avLst/>
                          </a:prstGeom>
                          <a:noFill/>
                        </pic:spPr>
                      </pic:pic>
                    </wpg:wgp>
                  </a:graphicData>
                </a:graphic>
              </wp:inline>
            </w:drawing>
          </mc:Choice>
          <mc:Fallback>
            <w:pict>
              <v:group id="group 34" o:spid="_x0000_s0000" style="width:419.90pt;height:264.95pt;mso-wrap-distance-left:0.00pt;mso-wrap-distance-top:0.00pt;mso-wrap-distance-right:0.00pt;mso-wrap-distance-bottom:0.00pt;" coordorigin="0,0" coordsize="83,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5" o:spid="_x0000_s35" type="#_x0000_t75" style="position:absolute;left:0;top:5;width:39;height:47;z-index:1;" stroked="false">
                  <v:imagedata r:id="rId45"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6" o:spid="_x0000_s36" type="#_x0000_t75" style="position:absolute;left:39;top:0;width:44;height:52;z-index:1;" stroked="false">
                  <v:imagedata r:id="rId46" o:title=""/>
                  <o:lock v:ext="edit" rotation="t"/>
                </v:shape>
              </v:group>
            </w:pict>
          </mc:Fallback>
        </mc:AlternateContent>
      </w:r>
      <w:r/>
    </w:p>
    <w:p>
      <w:pPr>
        <w:pBdr/>
        <w:spacing/>
        <w:ind/>
        <w:jc w:val="center"/>
        <w:rPr>
          <w:b/>
        </w:rPr>
      </w:pPr>
      <w:r>
        <w:rPr>
          <w:b/>
        </w:rPr>
        <w:t xml:space="preserve">Figure 22: X-ray Images Showing Cysts</w:t>
      </w:r>
      <w:r>
        <w:rPr>
          <w:b/>
        </w:rPr>
      </w:r>
    </w:p>
    <w:p>
      <w:pPr>
        <w:pStyle w:val="1110"/>
        <w:pBdr/>
        <w:spacing/>
        <w:ind/>
        <w:rPr/>
      </w:pPr>
      <w:r>
        <w:t xml:space="preserve">Fibroadenoma</w:t>
      </w:r>
      <w:r/>
    </w:p>
    <w:p>
      <w:pPr>
        <w:numPr>
          <w:ilvl w:val="0"/>
          <w:numId w:val="44"/>
        </w:numPr>
        <w:pBdr/>
        <w:spacing/>
        <w:ind/>
        <w:contextualSpacing w:val="true"/>
        <w:rPr/>
      </w:pPr>
      <w:r>
        <w:t xml:space="preserve">Most common benign solid lumps or tumors of fibrous and glandular tissue</w:t>
      </w:r>
      <w:r>
        <w:t xml:space="preserve">.</w:t>
      </w:r>
      <w:r/>
    </w:p>
    <w:p>
      <w:pPr>
        <w:numPr>
          <w:ilvl w:val="0"/>
          <w:numId w:val="44"/>
        </w:numPr>
        <w:pBdr/>
        <w:spacing/>
        <w:ind/>
        <w:contextualSpacing w:val="true"/>
        <w:rPr/>
      </w:pPr>
      <w:r>
        <w:t xml:space="preserve">Well-circumscribed lesions with clearly defined edges</w:t>
      </w:r>
      <w:r>
        <w:t xml:space="preserve">.</w:t>
      </w:r>
      <w:r/>
    </w:p>
    <w:p>
      <w:pPr>
        <w:numPr>
          <w:ilvl w:val="0"/>
          <w:numId w:val="44"/>
        </w:numPr>
        <w:pBdr/>
        <w:spacing/>
        <w:ind/>
        <w:contextualSpacing w:val="true"/>
        <w:rPr/>
      </w:pPr>
      <w:r>
        <w:t xml:space="preserve">Typically same density as surrounding tissues</w:t>
      </w:r>
      <w:r>
        <w:t xml:space="preserve">.</w:t>
      </w:r>
      <w:r/>
    </w:p>
    <w:p>
      <w:pPr>
        <w:numPr>
          <w:ilvl w:val="0"/>
          <w:numId w:val="44"/>
        </w:numPr>
        <w:pBdr/>
        <w:spacing/>
        <w:ind/>
        <w:contextualSpacing w:val="true"/>
        <w:rPr/>
      </w:pPr>
      <w:r>
        <w:t xml:space="preserve">Ultrasound can be used to differentiate solid versus fluid</w:t>
      </w:r>
      <w:r>
        <w:t xml:space="preserve">.</w:t>
      </w:r>
      <w:r/>
    </w:p>
    <w:p>
      <w:pPr>
        <w:pBdr/>
        <w:spacing/>
        <w:ind/>
        <w:rPr/>
      </w:pPr>
      <w:r/>
      <w:r/>
    </w:p>
    <w:p>
      <w:pPr>
        <w:pBdr/>
        <w:spacing/>
        <w:ind/>
        <w:rPr>
          <w:b/>
        </w:rPr>
      </w:pPr>
      <w:r>
        <w:rPr>
          <w:b/>
        </w:rPr>
        <w:t xml:space="preserve">Radiographic Appearance</w:t>
      </w:r>
      <w:r>
        <w:rPr>
          <w:b/>
        </w:rPr>
      </w:r>
    </w:p>
    <w:p>
      <w:pPr>
        <w:numPr>
          <w:ilvl w:val="0"/>
          <w:numId w:val="44"/>
        </w:numPr>
        <w:pBdr/>
        <w:spacing/>
        <w:ind/>
        <w:contextualSpacing w:val="true"/>
        <w:rPr/>
      </w:pPr>
      <w:r>
        <w:t xml:space="preserve">Breast tumor has well define</w:t>
      </w:r>
      <w:r>
        <w:t xml:space="preserve">d</w:t>
      </w:r>
      <w:r>
        <w:t xml:space="preserve">, smooth margins</w:t>
      </w:r>
      <w:r>
        <w:t xml:space="preserve">.</w:t>
      </w:r>
      <w:r/>
    </w:p>
    <w:p>
      <w:pPr>
        <w:pStyle w:val="1110"/>
        <w:pBdr/>
        <w:spacing/>
        <w:ind/>
        <w:rPr/>
      </w:pPr>
      <w:r>
        <w:t xml:space="preserve">Fibrocystic Changes</w:t>
      </w:r>
      <w:r/>
    </w:p>
    <w:p>
      <w:pPr>
        <w:numPr>
          <w:ilvl w:val="0"/>
          <w:numId w:val="44"/>
        </w:numPr>
        <w:pBdr/>
        <w:spacing/>
        <w:ind/>
        <w:contextualSpacing w:val="true"/>
        <w:rPr/>
      </w:pPr>
      <w:r>
        <w:t xml:space="preserve">Common, benign condition found bilaterally in post-menopausal women</w:t>
      </w:r>
      <w:r>
        <w:t xml:space="preserve">.</w:t>
      </w:r>
      <w:r/>
    </w:p>
    <w:p>
      <w:pPr>
        <w:numPr>
          <w:ilvl w:val="0"/>
          <w:numId w:val="44"/>
        </w:numPr>
        <w:pBdr/>
        <w:spacing/>
        <w:ind/>
        <w:contextualSpacing w:val="true"/>
        <w:rPr/>
      </w:pPr>
      <w:r>
        <w:t xml:space="preserve">Multiple cysts with increased fibrous tissue commonly distributed throughout the breasts</w:t>
      </w:r>
      <w:r>
        <w:t xml:space="preserve">.</w:t>
      </w:r>
      <w:r/>
    </w:p>
    <w:p>
      <w:pPr>
        <w:numPr>
          <w:ilvl w:val="0"/>
          <w:numId w:val="44"/>
        </w:numPr>
        <w:pBdr/>
        <w:spacing/>
        <w:ind/>
        <w:contextualSpacing w:val="true"/>
        <w:rPr/>
      </w:pPr>
      <w:r>
        <w:t xml:space="preserve">Sonography also used for diagnosis</w:t>
      </w:r>
      <w:r>
        <w:t xml:space="preserve">.</w:t>
      </w:r>
      <w:r/>
    </w:p>
    <w:p>
      <w:pPr>
        <w:pBdr/>
        <w:spacing/>
        <w:ind/>
        <w:rPr/>
      </w:pPr>
      <w:r/>
      <w:r/>
    </w:p>
    <w:p>
      <w:pPr>
        <w:pBdr/>
        <w:spacing/>
        <w:ind/>
        <w:rPr>
          <w:b/>
          <w:bCs/>
        </w:rPr>
      </w:pPr>
      <w:r>
        <w:rPr>
          <w:b/>
          <w:bCs/>
        </w:rPr>
        <w:t xml:space="preserve">Radiographic Appearance</w:t>
      </w:r>
      <w:r>
        <w:rPr>
          <w:b/>
          <w:bCs/>
        </w:rPr>
      </w:r>
    </w:p>
    <w:p>
      <w:pPr>
        <w:numPr>
          <w:ilvl w:val="0"/>
          <w:numId w:val="44"/>
        </w:numPr>
        <w:pBdr/>
        <w:spacing/>
        <w:ind/>
        <w:contextualSpacing w:val="true"/>
        <w:rPr/>
      </w:pPr>
      <w:r>
        <w:t xml:space="preserve">Multiple fibrous cysts seen throughout the breast bilaterally as high density areas</w:t>
      </w:r>
      <w:r>
        <w:t xml:space="preserve">.</w:t>
      </w:r>
      <w:r/>
    </w:p>
    <w:p>
      <w:pPr>
        <w:pStyle w:val="1110"/>
        <w:pBdr/>
        <w:spacing/>
        <w:ind/>
        <w:rPr/>
      </w:pPr>
      <w:r>
        <w:t xml:space="preserve">Gynecomastia</w:t>
      </w:r>
      <w:r/>
    </w:p>
    <w:p>
      <w:pPr>
        <w:numPr>
          <w:ilvl w:val="0"/>
          <w:numId w:val="44"/>
        </w:numPr>
        <w:pBdr/>
        <w:spacing/>
        <w:ind/>
        <w:contextualSpacing w:val="true"/>
        <w:rPr/>
      </w:pPr>
      <w:r>
        <w:t xml:space="preserve">Benign glandular enlargement of the breast occurs</w:t>
      </w:r>
      <w:r>
        <w:t xml:space="preserve">.</w:t>
      </w:r>
      <w:r/>
    </w:p>
    <w:p>
      <w:pPr>
        <w:numPr>
          <w:ilvl w:val="0"/>
          <w:numId w:val="44"/>
        </w:numPr>
        <w:pBdr/>
        <w:spacing/>
        <w:ind/>
        <w:contextualSpacing w:val="true"/>
        <w:rPr/>
      </w:pPr>
      <w:r>
        <w:t xml:space="preserve">May be unilateral or bilateral</w:t>
      </w:r>
      <w:r>
        <w:t xml:space="preserve">.</w:t>
      </w:r>
      <w:r/>
    </w:p>
    <w:p>
      <w:pPr>
        <w:numPr>
          <w:ilvl w:val="0"/>
          <w:numId w:val="44"/>
        </w:numPr>
        <w:pBdr/>
        <w:spacing/>
        <w:ind/>
        <w:contextualSpacing w:val="true"/>
        <w:rPr/>
      </w:pPr>
      <w:r>
        <w:t xml:space="preserve">Typically presents as a mass near the nipple</w:t>
      </w:r>
      <w:r>
        <w:t xml:space="preserve">.</w:t>
      </w:r>
      <w:r/>
    </w:p>
    <w:p>
      <w:pPr>
        <w:numPr>
          <w:ilvl w:val="0"/>
          <w:numId w:val="44"/>
        </w:numPr>
        <w:pBdr/>
        <w:spacing/>
        <w:ind/>
        <w:contextualSpacing w:val="true"/>
        <w:rPr/>
      </w:pPr>
      <w:r>
        <w:t xml:space="preserve">Sonography also used for diagnosis</w:t>
      </w:r>
      <w:r>
        <w:t xml:space="preserve">.</w:t>
      </w:r>
      <w:r/>
    </w:p>
    <w:p>
      <w:pPr>
        <w:pBdr/>
        <w:spacing/>
        <w:ind/>
        <w:rPr/>
      </w:pPr>
      <w:r/>
      <w:r/>
    </w:p>
    <w:p>
      <w:pPr>
        <w:pBdr/>
        <w:spacing/>
        <w:ind/>
        <w:rPr/>
      </w:pPr>
      <w:r>
        <w:rPr>
          <w:b/>
          <w:bCs/>
        </w:rPr>
        <w:t xml:space="preserve">Radiographic Appearance</w:t>
      </w:r>
      <w:r/>
    </w:p>
    <w:p>
      <w:pPr>
        <w:numPr>
          <w:ilvl w:val="0"/>
          <w:numId w:val="44"/>
        </w:numPr>
        <w:pBdr/>
        <w:spacing/>
        <w:ind/>
        <w:contextualSpacing w:val="true"/>
        <w:rPr/>
      </w:pPr>
      <w:r>
        <w:t xml:space="preserve">Flame-shaped opacity extending and expanding posterior to the nipple</w:t>
      </w:r>
      <w:r>
        <w:t xml:space="preserve">.</w:t>
      </w:r>
      <w:r/>
    </w:p>
    <w:p>
      <w:pPr>
        <w:pStyle w:val="1110"/>
        <w:pBdr/>
        <w:spacing/>
        <w:ind/>
        <w:rPr/>
      </w:pPr>
      <w:r>
        <w:t xml:space="preserve">Intraductal Papilloma</w:t>
      </w:r>
      <w:r/>
    </w:p>
    <w:p>
      <w:pPr>
        <w:numPr>
          <w:ilvl w:val="0"/>
          <w:numId w:val="44"/>
        </w:numPr>
        <w:pBdr/>
        <w:spacing/>
        <w:ind/>
        <w:contextualSpacing w:val="true"/>
        <w:rPr/>
      </w:pPr>
      <w:r>
        <w:t xml:space="preserve">Small growth occurs inside the duct of the breast near the nipple</w:t>
      </w:r>
      <w:r>
        <w:t xml:space="preserve">.</w:t>
      </w:r>
      <w:r/>
    </w:p>
    <w:p>
      <w:pPr>
        <w:numPr>
          <w:ilvl w:val="0"/>
          <w:numId w:val="44"/>
        </w:numPr>
        <w:pBdr/>
        <w:spacing/>
        <w:ind/>
        <w:contextualSpacing w:val="true"/>
        <w:rPr/>
      </w:pPr>
      <w:r>
        <w:t xml:space="preserve">Nipple discharge is a symptom</w:t>
      </w:r>
      <w:r>
        <w:t xml:space="preserve">.</w:t>
      </w:r>
      <w:r/>
    </w:p>
    <w:p>
      <w:pPr>
        <w:numPr>
          <w:ilvl w:val="0"/>
          <w:numId w:val="44"/>
        </w:numPr>
        <w:pBdr/>
        <w:spacing/>
        <w:ind/>
        <w:contextualSpacing w:val="true"/>
        <w:rPr/>
      </w:pPr>
      <w:r>
        <w:t xml:space="preserve">Radiographically appears normal</w:t>
      </w:r>
      <w:r>
        <w:t xml:space="preserve">.</w:t>
      </w:r>
      <w:r/>
    </w:p>
    <w:p>
      <w:pPr>
        <w:numPr>
          <w:ilvl w:val="0"/>
          <w:numId w:val="44"/>
        </w:numPr>
        <w:pBdr/>
        <w:spacing/>
        <w:ind/>
        <w:contextualSpacing w:val="true"/>
        <w:rPr/>
      </w:pPr>
      <w:r>
        <w:t xml:space="preserve">Use galactography to demonstrate a filling defect</w:t>
      </w:r>
      <w:r>
        <w:t xml:space="preserve">.</w:t>
      </w:r>
      <w:r/>
    </w:p>
    <w:p>
      <w:pPr>
        <w:numPr>
          <w:ilvl w:val="0"/>
          <w:numId w:val="44"/>
        </w:numPr>
        <w:pBdr/>
        <w:spacing/>
        <w:ind/>
        <w:contextualSpacing w:val="true"/>
        <w:rPr/>
      </w:pPr>
      <w:r>
        <w:t xml:space="preserve">Ultrasound</w:t>
      </w:r>
      <w:r>
        <w:t xml:space="preserve"> may be best method to diagnose.</w:t>
      </w:r>
      <w:r/>
    </w:p>
    <w:p>
      <w:pPr>
        <w:pStyle w:val="1110"/>
        <w:pBdr/>
        <w:spacing/>
        <w:ind/>
        <w:rPr/>
      </w:pPr>
      <w:r>
        <w:t xml:space="preserve">Paget’s Disease of the Nipple</w:t>
      </w:r>
      <w:r/>
    </w:p>
    <w:p>
      <w:pPr>
        <w:numPr>
          <w:ilvl w:val="0"/>
          <w:numId w:val="45"/>
        </w:numPr>
        <w:pBdr/>
        <w:spacing/>
        <w:ind/>
        <w:contextualSpacing w:val="true"/>
        <w:rPr/>
      </w:pPr>
      <w:r>
        <w:t xml:space="preserve">Appears as a crusty or scaly nipple sore or discharge from the nipple</w:t>
      </w:r>
      <w:r>
        <w:t xml:space="preserve">.</w:t>
      </w:r>
      <w:r/>
    </w:p>
    <w:p>
      <w:pPr>
        <w:numPr>
          <w:ilvl w:val="0"/>
          <w:numId w:val="45"/>
        </w:numPr>
        <w:pBdr/>
        <w:spacing/>
        <w:ind/>
        <w:contextualSpacing w:val="true"/>
        <w:rPr/>
      </w:pPr>
      <w:r>
        <w:t xml:space="preserve">Slightly more than half who have this cancer also have a lump</w:t>
      </w:r>
      <w:r>
        <w:t xml:space="preserve">.</w:t>
      </w:r>
      <w:r/>
    </w:p>
    <w:p>
      <w:pPr>
        <w:numPr>
          <w:ilvl w:val="0"/>
          <w:numId w:val="45"/>
        </w:numPr>
        <w:pBdr/>
        <w:spacing/>
        <w:ind/>
        <w:contextualSpacing w:val="true"/>
        <w:rPr/>
      </w:pPr>
      <w:r>
        <w:t xml:space="preserve">May be invasive or non-invasive</w:t>
      </w:r>
      <w:r>
        <w:t xml:space="preserve">.</w:t>
      </w:r>
      <w:r/>
    </w:p>
    <w:p>
      <w:pPr>
        <w:pBdr/>
        <w:spacing/>
        <w:ind/>
        <w:rPr/>
      </w:pPr>
      <w:r/>
      <w:r/>
    </w:p>
    <w:p>
      <w:pPr>
        <w:pBdr/>
        <w:spacing/>
        <w:ind/>
        <w:rPr>
          <w:b/>
        </w:rPr>
      </w:pPr>
      <w:r>
        <w:rPr>
          <w:b/>
        </w:rPr>
        <w:t xml:space="preserve">Radiographic Appear</w:t>
      </w:r>
      <w:r>
        <w:rPr>
          <w:b/>
        </w:rPr>
        <w:t xml:space="preserve">ance</w:t>
      </w:r>
      <w:r>
        <w:rPr>
          <w:b/>
        </w:rPr>
      </w:r>
    </w:p>
    <w:p>
      <w:pPr>
        <w:numPr>
          <w:ilvl w:val="0"/>
          <w:numId w:val="45"/>
        </w:numPr>
        <w:pBdr/>
        <w:spacing/>
        <w:ind/>
        <w:contextualSpacing w:val="true"/>
        <w:rPr/>
      </w:pPr>
      <w:r>
        <w:t xml:space="preserve">Masses may be present</w:t>
      </w:r>
      <w:r>
        <w:t xml:space="preserve">.</w:t>
      </w:r>
      <w:r/>
    </w:p>
    <w:p>
      <w:pPr>
        <w:pBdr/>
        <w:spacing/>
        <w:ind/>
        <w:rPr/>
      </w:pPr>
      <w:r/>
      <w:r/>
    </w:p>
    <w:p>
      <w:pPr>
        <w:pStyle w:val="1111"/>
        <w:pBdr/>
        <w:spacing/>
        <w:ind/>
        <w:rPr/>
      </w:pPr>
      <w:r>
        <w:t xml:space="preserve">Questions:</w:t>
      </w:r>
      <w:r/>
    </w:p>
    <w:p>
      <w:pPr>
        <w:numPr>
          <w:ilvl w:val="0"/>
          <w:numId w:val="46"/>
        </w:numPr>
        <w:pBdr/>
        <w:spacing/>
        <w:ind/>
        <w:contextualSpacing w:val="true"/>
        <w:rPr/>
      </w:pPr>
      <w:r>
        <w:t xml:space="preserve">What is the most common form of breast cancer?</w:t>
      </w:r>
      <w:r/>
    </w:p>
    <w:p>
      <w:pPr>
        <w:numPr>
          <w:ilvl w:val="0"/>
          <w:numId w:val="46"/>
        </w:numPr>
        <w:pBdr/>
        <w:spacing/>
        <w:ind/>
        <w:contextualSpacing w:val="true"/>
        <w:rPr/>
      </w:pPr>
      <w:r>
        <w:t xml:space="preserve">Breast cancer is divided into two categories. What are these categories and what differentiates the two?</w:t>
      </w:r>
      <w:r/>
    </w:p>
    <w:p>
      <w:pPr>
        <w:numPr>
          <w:ilvl w:val="0"/>
          <w:numId w:val="46"/>
        </w:numPr>
        <w:pBdr/>
        <w:spacing/>
        <w:ind/>
        <w:contextualSpacing w:val="true"/>
        <w:rPr/>
      </w:pPr>
      <w:r>
        <w:t xml:space="preserve">Breast carcinoma appears radiographically as?</w:t>
      </w:r>
      <w:r/>
    </w:p>
    <w:p>
      <w:pPr>
        <w:pBdr/>
        <w:spacing/>
        <w:ind/>
        <w:rPr/>
        <w:sectPr>
          <w:footnotePr/>
          <w:endnotePr/>
          <w:type w:val="nextPage"/>
          <w:pgSz w:h="15840" w:orient="portrait" w:w="12240"/>
          <w:pgMar w:top="1872" w:right="1440" w:bottom="1152" w:left="1440" w:header="720" w:footer="720" w:gutter="0"/>
          <w:cols w:num="1" w:sep="0" w:space="720" w:equalWidth="1"/>
        </w:sectPr>
      </w:pPr>
      <w:r/>
      <w:r/>
    </w:p>
    <w:p>
      <w:pPr>
        <w:pStyle w:val="1109"/>
        <w:pBdr/>
        <w:spacing/>
        <w:ind/>
        <w:rPr/>
      </w:pPr>
      <w:r/>
      <w:bookmarkStart w:id="7" w:name="_Toc431997018"/>
      <w:r>
        <w:t xml:space="preserve">References</w:t>
      </w:r>
      <w:bookmarkEnd w:id="7"/>
      <w:r/>
      <w:r/>
    </w:p>
    <w:p>
      <w:pPr>
        <w:pBdr/>
        <w:spacing/>
        <w:ind w:hanging="720" w:left="720"/>
        <w:rPr/>
      </w:pPr>
      <w:r>
        <w:t xml:space="preserve">BC Cancer Agency. (2011, December 1). Why the Pressure? </w:t>
      </w:r>
      <w:r>
        <w:rPr>
          <w:i/>
        </w:rPr>
        <w:t xml:space="preserve">Screening Mammography Program</w:t>
      </w:r>
      <w:r>
        <w:t xml:space="preserve">. Video retrieved from </w:t>
      </w:r>
      <w:hyperlink r:id="rId47" w:tooltip="https://www.youtube.com/watch?v=q1PlZfmtdHw&amp;feature=youtu.be" w:history="1">
        <w:r>
          <w:rPr>
            <w:rStyle w:val="1148"/>
          </w:rPr>
          <w:t xml:space="preserve">https://www.youtube.com/watch?v=q1PlZfmtdHw&amp;feature=youtu.be</w:t>
        </w:r>
      </w:hyperlink>
      <w:r>
        <w:t xml:space="preserve"> </w:t>
      </w:r>
      <w:r>
        <w:rPr>
          <w:i/>
        </w:rPr>
        <w:t xml:space="preserve"> </w:t>
      </w:r>
      <w:r>
        <w:t xml:space="preserve"> </w:t>
      </w:r>
      <w:r/>
    </w:p>
    <w:p>
      <w:pPr>
        <w:pBdr/>
        <w:spacing/>
        <w:ind w:hanging="720" w:left="720"/>
        <w:rPr/>
      </w:pPr>
      <w:r>
        <w:t xml:space="preserve">Bontrager, K. L., &amp; Lampignano, J. (2013). </w:t>
      </w:r>
      <w:r>
        <w:rPr>
          <w:i/>
        </w:rPr>
        <w:t xml:space="preserve">Textbook of radiographic positioning and related anatomy</w:t>
      </w:r>
      <w:r>
        <w:t xml:space="preserve">. (8</w:t>
      </w:r>
      <w:r>
        <w:t xml:space="preserve">th</w:t>
      </w:r>
      <w:r>
        <w:t xml:space="preserve"> ed.). St. Louis, MO: Mosby Elsevier.</w:t>
      </w:r>
      <w:r/>
    </w:p>
    <w:p>
      <w:pPr>
        <w:pBdr/>
        <w:spacing/>
        <w:ind w:hanging="720" w:left="720"/>
        <w:rPr/>
      </w:pPr>
      <w:r>
        <w:t xml:space="preserve">Bushong, S. C. (2013). </w:t>
      </w:r>
      <w:r>
        <w:rPr>
          <w:i/>
        </w:rPr>
        <w:t xml:space="preserve">Radiologic science for technologists</w:t>
      </w:r>
      <w:r>
        <w:t xml:space="preserve">. (10</w:t>
      </w:r>
      <w:r>
        <w:t xml:space="preserve">th</w:t>
      </w:r>
      <w:r>
        <w:t xml:space="preserve"> ed.). St. Louis, MO: Mosby Elsevier.</w:t>
      </w:r>
      <w:bookmarkEnd w:id="1"/>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sectPr>
          <w:headerReference w:type="default" r:id="rId10"/>
          <w:headerReference w:type="even" r:id="rId11"/>
          <w:headerReference w:type="first" r:id="rId12"/>
          <w:footerReference w:type="first" r:id="rId16"/>
          <w:footnotePr/>
          <w:endnotePr/>
          <w:type w:val="nextPage"/>
          <w:pgSz w:h="15840" w:orient="portrait" w:w="12240"/>
          <w:pgMar w:top="1872" w:right="1440" w:bottom="1152" w:left="1440" w:header="720" w:footer="720" w:gutter="0"/>
          <w:cols w:num="1" w:sep="0" w:space="720" w:equalWidth="1"/>
        </w:sectPr>
      </w:pPr>
      <w:r/>
      <w:r/>
    </w:p>
    <w:p>
      <w:pPr>
        <w:pBdr/>
        <w:spacing/>
        <w:ind/>
        <w:rPr/>
      </w:pPr>
      <w:r/>
      <w:r/>
    </w:p>
    <w:sectPr>
      <w:headerReference w:type="default" r:id="rId13"/>
      <w:headerReference w:type="first" r:id="rId14"/>
      <w:footerReference w:type="first" r:id="rId17"/>
      <w:footnotePr/>
      <w:endnotePr/>
      <w:type w:val="nextPage"/>
      <w:pgSz w:h="15840" w:orient="portrait" w:w="12240"/>
      <w:pgMar w:top="1728" w:right="1440" w:bottom="1440" w:left="1440" w:header="720" w:footer="720" w:gutter="0"/>
      <w:pgNumType w:start="1"/>
      <w:cols w:num="1" w:sep="0" w:space="720"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p>
      <w:pPr>
        <w:pBdr/>
        <w:spacing/>
        <w:ind/>
        <w:rPr/>
      </w:pPr>
      <w:r/>
      <w:r/>
    </w:p>
    <w:p>
      <w:pPr>
        <w:pBdr/>
        <w:spacing/>
        <w:ind/>
        <w:rPr/>
      </w:pPr>
      <w:r/>
      <w:r/>
    </w:p>
  </w:endnote>
  <w:endnote w:type="continuationSeparator" w:id="0">
    <w:p>
      <w:pPr>
        <w:pBdr/>
        <w:spacing/>
        <w:ind/>
        <w:rPr/>
      </w:pPr>
      <w:r>
        <w:continuationSeparator/>
      </w:r>
      <w:r/>
    </w:p>
    <w:p>
      <w:pPr>
        <w:pBdr/>
        <w:spacing/>
        <w:ind/>
        <w:rPr/>
      </w:pPr>
      <w:r/>
      <w:r/>
    </w:p>
    <w:p>
      <w:pPr>
        <w:pBdr/>
        <w:spacing/>
        <w:ind/>
        <w:rPr/>
      </w:pP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10000000000000000"/>
  </w:font>
  <w:font w:name="Courier New">
    <w:panose1 w:val="02070309020205020404"/>
  </w:font>
  <w:font w:name="Symbol">
    <w:panose1 w:val="05010000000000000000"/>
  </w:font>
  <w:font w:name="Verdana">
    <w:panose1 w:val="020B0604030504040204"/>
  </w:font>
  <w:font w:name="Impact">
    <w:panose1 w:val="020B0806030902050204"/>
  </w:font>
  <w:font w:name="Arial Black">
    <w:panose1 w:val="020B0A04020102020204"/>
  </w:font>
  <w:font w:name="Titillium">
    <w:panose1 w:val="020B0603030804020204"/>
  </w:font>
  <w:font w:name="Tahoma">
    <w:panose1 w:val="020B0604030504040204"/>
  </w:font>
  <w:font w:name="Cambria">
    <w:panose1 w:val="02040503050406030204"/>
  </w:font>
  <w:font w:name="Arial">
    <w:panose1 w:val="020B0604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tblBorders>
        <w:top w:val="single" w:color="005eb8" w:sz="18" w:space="0"/>
        <w:insideH w:val="single" w:color="005eb8" w:sz="18" w:space="0"/>
        <w:insideV w:val="single" w:color="005eb8" w:sz="18" w:space="0"/>
      </w:tblBorders>
      <w:tblLook w:val="04A0" w:firstRow="1" w:lastRow="0" w:firstColumn="1" w:lastColumn="0" w:noHBand="0" w:noVBand="1"/>
    </w:tblPr>
    <w:tblGrid>
      <w:gridCol w:w="970"/>
      <w:gridCol w:w="8390"/>
    </w:tblGrid>
    <w:tr>
      <w:trPr/>
      <w:tc>
        <w:tcPr>
          <w:tcBorders/>
          <w:tcW w:w="918" w:type="dxa"/>
          <w:textDirection w:val="lrTb"/>
          <w:noWrap w:val="false"/>
        </w:tcPr>
        <w:p>
          <w:pPr>
            <w:pStyle w:val="1157"/>
            <w:pBdr/>
            <w:spacing/>
            <w:ind/>
            <w:rPr/>
          </w:pPr>
          <w:r>
            <w:fldChar w:fldCharType="begin"/>
          </w:r>
          <w:r>
            <w:instrText xml:space="preserve"> PAGE   \* MERGEFORMAT </w:instrText>
          </w:r>
          <w:r>
            <w:fldChar w:fldCharType="separate"/>
          </w:r>
          <w:r>
            <w:t xml:space="preserve">19</w:t>
          </w:r>
          <w:r>
            <w:fldChar w:fldCharType="end"/>
          </w:r>
          <w:r/>
        </w:p>
      </w:tc>
      <w:tc>
        <w:tcPr>
          <w:tcBorders/>
          <w:tcW w:w="7938" w:type="dxa"/>
          <w:textDirection w:val="lrTb"/>
          <w:noWrap w:val="false"/>
        </w:tcPr>
        <w:p>
          <w:pPr>
            <w:pStyle w:val="1125"/>
            <w:pBdr/>
            <w:spacing/>
            <w:ind/>
            <w:rPr/>
          </w:pPr>
          <w:r>
            <w:t xml:space="preserve">MRAD 302</w:t>
          </w:r>
          <w:r>
            <w:t xml:space="preserve">: </w:t>
          </w:r>
          <w:r>
            <w:t xml:space="preserve">Specialized Imaging 2</w:t>
          </w:r>
          <w:r>
            <w:t xml:space="preserve">, </w:t>
          </w:r>
          <w:r>
            <w:t xml:space="preserve">Mammography</w:t>
          </w:r>
          <w:r/>
        </w:p>
        <w:p>
          <w:pPr>
            <w:pStyle w:val="1158"/>
            <w:pBdr/>
            <w:spacing/>
            <w:ind/>
            <w:rPr/>
          </w:pPr>
          <w:r/>
          <w:r/>
        </w:p>
      </w:tc>
    </w:tr>
  </w:tbl>
  <w:p>
    <w:pPr>
      <w:pStyle w:val="1125"/>
      <w:pBdr/>
      <w:tabs>
        <w:tab w:val="left" w:leader="none" w:pos="3180"/>
        <w:tab w:val="clear" w:leader="none" w:pos="4680"/>
        <w:tab w:val="clear" w:leader="none" w:pos="9360"/>
      </w:tabs>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tblBorders>
        <w:top w:val="single" w:color="808080" w:sz="18" w:space="0"/>
        <w:insideV w:val="single" w:color="808080" w:sz="18" w:space="0"/>
      </w:tblBorders>
      <w:tblLook w:val="04A0" w:firstRow="1" w:lastRow="0" w:firstColumn="1" w:lastColumn="0" w:noHBand="0" w:noVBand="1"/>
    </w:tblPr>
    <w:tblGrid>
      <w:gridCol w:w="1090"/>
      <w:gridCol w:w="9422"/>
    </w:tblGrid>
    <w:tr>
      <w:trPr/>
      <w:tc>
        <w:tcPr>
          <w:tcBorders/>
          <w:tcW w:w="918" w:type="dxa"/>
          <w:textDirection w:val="lrTb"/>
          <w:noWrap w:val="false"/>
        </w:tcPr>
        <w:p>
          <w:pPr>
            <w:pStyle w:val="1125"/>
            <w:pBdr/>
            <w:spacing/>
            <w:ind/>
            <w:rPr>
              <w:color w:val="4f81bd"/>
            </w:rPr>
          </w:pPr>
          <w:r>
            <w:fldChar w:fldCharType="begin"/>
          </w:r>
          <w:r>
            <w:instrText xml:space="preserve"> PAGE   \* MERGEFORMAT </w:instrText>
          </w:r>
          <w:r>
            <w:fldChar w:fldCharType="separate"/>
          </w:r>
          <w:r>
            <w:t xml:space="preserve">1</w:t>
          </w:r>
          <w:r>
            <w:fldChar w:fldCharType="end"/>
          </w:r>
          <w:r>
            <w:rPr>
              <w:color w:val="4f81bd"/>
            </w:rPr>
          </w:r>
        </w:p>
      </w:tc>
      <w:tc>
        <w:tcPr>
          <w:tcBorders/>
          <w:tcW w:w="7938" w:type="dxa"/>
          <w:textDirection w:val="lrTb"/>
          <w:noWrap w:val="false"/>
        </w:tcPr>
        <w:p>
          <w:pPr>
            <w:pStyle w:val="1125"/>
            <w:pBdr/>
            <w:spacing/>
            <w:ind/>
            <w:rPr/>
          </w:pPr>
          <w:r>
            <w:t xml:space="preserve">Course Code: Module #, Module Name</w:t>
          </w:r>
          <w:r/>
        </w:p>
        <w:p>
          <w:pPr>
            <w:pStyle w:val="1125"/>
            <w:pBdr/>
            <w:spacing/>
            <w:ind/>
            <w:rPr/>
          </w:pPr>
          <w:r>
            <w:t xml:space="preserve">© 2013, Southern Alberta Institute of Technology</w:t>
          </w:r>
          <w:r/>
        </w:p>
      </w:tc>
    </w:tr>
  </w:tbl>
  <w:p>
    <w:pPr>
      <w:pStyle w:val="1125"/>
      <w:pBdr/>
      <w:spacing/>
      <w:ind/>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p>
      <w:pPr>
        <w:pBdr/>
        <w:spacing/>
        <w:ind/>
        <w:rPr/>
      </w:pPr>
      <w:r/>
      <w:r/>
    </w:p>
    <w:p>
      <w:pPr>
        <w:pBdr/>
        <w:spacing/>
        <w:ind/>
        <w:rPr/>
      </w:pPr>
      <w:r/>
      <w:r/>
    </w:p>
  </w:footnote>
  <w:footnote w:type="continuationSeparator" w:id="0">
    <w:p>
      <w:pPr>
        <w:pBdr/>
        <w:spacing/>
        <w:ind/>
        <w:rPr/>
      </w:pPr>
      <w:r>
        <w:continuationSeparator/>
      </w:r>
      <w:r/>
    </w:p>
    <w:p>
      <w:pPr>
        <w:pBdr/>
        <w:spacing/>
        <w:ind/>
        <w:rPr/>
      </w:pPr>
      <w:r/>
      <w:r/>
    </w:p>
    <w:p>
      <w:pPr>
        <w:pBdr/>
        <w:spacing/>
        <w:ind/>
        <w:rPr/>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Bdr/>
      <w:tabs>
        <w:tab w:val="clear" w:leader="none" w:pos="4680"/>
        <w:tab w:val="left" w:leader="none" w:pos="6300"/>
        <w:tab w:val="clear" w:leader="none" w:pos="9360"/>
      </w:tabs>
      <w:spacing/>
      <w:ind w:left="720"/>
      <w:jc w:val="center"/>
      <w:rPr/>
    </w:pPr>
    <w:r>
      <w:rPr>
        <w:lang w:val="en-US"/>
      </w:rPr>
      <mc:AlternateContent>
        <mc:Choice Requires="wpg">
          <w:drawing>
            <wp:inline xmlns:wp="http://schemas.openxmlformats.org/drawingml/2006/wordprocessingDrawing" distT="0" distB="0" distL="0" distR="0">
              <wp:extent cx="597477" cy="600075"/>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1"/>
                      <a:stretch/>
                    </pic:blipFill>
                    <pic:spPr bwMode="auto">
                      <a:xfrm>
                        <a:off x="0" y="0"/>
                        <a:ext cx="616301" cy="61898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47.05pt;height:47.25pt;mso-wrap-distance-left:0.00pt;mso-wrap-distance-top:0.00pt;mso-wrap-distance-right:0.00pt;mso-wrap-distance-bottom:0.00pt;z-index:1;" stroked="false">
              <v:imagedata r:id="rId1" o:title=""/>
              <o:lock v:ext="edit" rotation="t"/>
            </v:shape>
          </w:pict>
        </mc:Fallback>
      </mc:AlternateContent>
    </w: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Bdr/>
      <w:tabs>
        <w:tab w:val="clear" w:leader="none" w:pos="4680"/>
      </w:tabs>
      <w:spacing/>
      <w:ind w:left="720"/>
      <w:rP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372110</wp:posOffset>
              </wp:positionV>
              <wp:extent cx="5943600" cy="0"/>
              <wp:effectExtent l="19050" t="19050" r="0" b="19050"/>
              <wp:wrapNone/>
              <wp:docPr id="2" name="Straight Connector 5"/>
              <wp:cNvGraphicFramePr/>
              <a:graphic xmlns:a="http://schemas.openxmlformats.org/drawingml/2006/main">
                <a:graphicData uri="http://schemas.microsoft.com/office/word/2010/wordprocessingShape">
                  <wps:wsp>
                    <wps:cNvPr id="0" name=""/>
                    <wps:cNvSpPr/>
                    <wps:spPr bwMode="auto">
                      <a:xfrm flipH="1">
                        <a:off x="0" y="0"/>
                        <a:ext cx="5943600" cy="0"/>
                      </a:xfrm>
                      <a:prstGeom prst="line">
                        <a:avLst/>
                      </a:prstGeom>
                      <a:ln w="28575">
                        <a:solidFill>
                          <a:srgbClr val="005EB8"/>
                        </a:solidFill>
                      </a:ln>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 o:spid="_x0000_s1" style="position:absolute;left:0;text-align:left;z-index:251661312;mso-wrap-distance-left:9.00pt;mso-wrap-distance-top:0.00pt;mso-wrap-distance-right:9.00pt;mso-wrap-distance-bottom:0.00pt;flip:x;visibility:visible;" from="0.0pt,29.3pt" to="468.0pt,29.3pt" filled="f" strokecolor="#005EB8" strokeweight="2.25pt">
              <v:stroke dashstyle="solid"/>
            </v:line>
          </w:pict>
        </mc:Fallback>
      </mc:AlternateContent>
    </w: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Bdr/>
      <w:spacing/>
      <w:ind/>
      <w:rP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Bdr/>
      <w:spacing/>
      <w:ind/>
      <w:rP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1" locked="0" layoutInCell="1" allowOverlap="1">
              <wp:simplePos x="0" y="0"/>
              <wp:positionH relativeFrom="column">
                <wp:posOffset>-1695450</wp:posOffset>
              </wp:positionH>
              <wp:positionV relativeFrom="paragraph">
                <wp:posOffset>-347345</wp:posOffset>
              </wp:positionV>
              <wp:extent cx="8432800" cy="797560"/>
              <wp:effectExtent l="0" t="0" r="0" b="0"/>
              <wp:wrapNone/>
              <wp:docPr id="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pic:cNvPicPr>
                      <pic:nvPr/>
                    </pic:nvPicPr>
                    <pic:blipFill>
                      <a:blip r:embed="rId1"/>
                      <a:stretch/>
                    </pic:blipFill>
                    <pic:spPr bwMode="auto">
                      <a:xfrm>
                        <a:off x="0" y="0"/>
                        <a:ext cx="8432800" cy="79756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z-index:-251655168;o:allowoverlap:true;o:allowincell:true;mso-position-horizontal-relative:text;margin-left:-133.50pt;mso-position-horizontal:absolute;mso-position-vertical-relative:text;margin-top:-27.35pt;mso-position-vertical:absolute;width:664.00pt;height:62.80pt;mso-wrap-distance-left:9.00pt;mso-wrap-distance-top:0.00pt;mso-wrap-distance-right:9.00pt;mso-wrap-distance-bottom:0.00pt;z-index:1;" stroked="false">
              <v:imagedata r:id="rId1" o:title=""/>
              <o:lock v:ext="edit" rotation="t"/>
            </v:shape>
          </w:pict>
        </mc:Fallback>
      </mc:AlternateContent>
    </w: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1" locked="0" layoutInCell="1" allowOverlap="1">
              <wp:simplePos x="0" y="0"/>
              <wp:positionH relativeFrom="column">
                <wp:posOffset>730885</wp:posOffset>
              </wp:positionH>
              <wp:positionV relativeFrom="paragraph">
                <wp:posOffset>3326765</wp:posOffset>
              </wp:positionV>
              <wp:extent cx="4572000" cy="1995805"/>
              <wp:effectExtent l="0" t="0" r="0" b="10795"/>
              <wp:wrapNone/>
              <wp:docPr id="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pic:cNvPicPr>
                      <pic:nvPr/>
                    </pic:nvPicPr>
                    <pic:blipFill>
                      <a:blip r:embed="rId2"/>
                      <a:stretch/>
                    </pic:blipFill>
                    <pic:spPr bwMode="auto">
                      <a:xfrm>
                        <a:off x="0" y="0"/>
                        <a:ext cx="4572000" cy="199580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position:absolute;z-index:-251654144;o:allowoverlap:true;o:allowincell:true;mso-position-horizontal-relative:text;margin-left:57.55pt;mso-position-horizontal:absolute;mso-position-vertical-relative:text;margin-top:261.95pt;mso-position-vertical:absolute;width:360.00pt;height:157.15pt;mso-wrap-distance-left:9.00pt;mso-wrap-distance-top:0.00pt;mso-wrap-distance-right:9.00pt;mso-wrap-distance-bottom:0.00pt;z-index:1;" stroked="false">
              <v:imagedata r:id="rId2" o:title=""/>
              <o:lock v:ext="edit" rotation="t"/>
            </v:shape>
          </w:pict>
        </mc:Fallback>
      </mc:AlternateContent>
    </w: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3120" behindDoc="0" locked="0" layoutInCell="1" allowOverlap="1">
              <wp:simplePos x="0" y="0"/>
              <wp:positionH relativeFrom="column">
                <wp:posOffset>5140325</wp:posOffset>
              </wp:positionH>
              <wp:positionV relativeFrom="paragraph">
                <wp:posOffset>529590</wp:posOffset>
              </wp:positionV>
              <wp:extent cx="1438910" cy="930275"/>
              <wp:effectExtent l="0" t="0" r="0" b="9525"/>
              <wp:wrapNone/>
              <wp:docPr id="5" name="Text Box 10"/>
              <wp:cNvGraphicFramePr/>
              <a:graphic xmlns:a="http://schemas.openxmlformats.org/drawingml/2006/main">
                <a:graphicData uri="http://schemas.microsoft.com/office/word/2010/wordprocessingShape">
                  <wps:wsp>
                    <wps:cNvPr id="0" name=""/>
                    <wps:cNvSpPr txBox="1"/>
                    <wps:spPr bwMode="auto">
                      <a:xfrm>
                        <a:off x="0" y="0"/>
                        <a:ext cx="1438910" cy="930275"/>
                      </a:xfrm>
                      <a:prstGeom prst="rect">
                        <a:avLst/>
                      </a:prstGeom>
                      <a:noFill/>
                      <a:ln w="6350">
                        <a:noFill/>
                      </a:ln>
                      <a:effectLst/>
                    </wps:spPr>
                    <wps:txbx>
                      <w:txbxContent>
                        <w:p>
                          <w:pPr>
                            <w:pBdr/>
                            <w:spacing/>
                            <w:ind/>
                            <w:rPr/>
                          </w:pPr>
                          <w:r>
                            <w:t xml:space="preserve">APPLICABLE SCHOOL NAME HERE</w:t>
                          </w:r>
                          <w:r/>
                        </w:p>
                      </w:txbxContent>
                    </wps:txbx>
                    <wps:bodyPr rot="0" spcFirstLastPara="0" vertOverflow="overflow" horzOverflow="overflow" vert="horz" wrap="square" lIns="91440" tIns="45720" rIns="91440" bIns="45720" numCol="1" spcCol="0" rtlCol="0" fromWordArt="0" anchor="t" anchorCtr="0" forceAA="0" compatLnSpc="1">
                      <a:prstTxWarp prst="textNoShape"/>
                      <a:noAutofit/>
                    </wps:bodyPr>
                  </wps:wsp>
                </a:graphicData>
              </a:graphic>
              <wp14:sizeRelH relativeFrom="margin">
                <wp14:pctWidth>0</wp14:pctWidth>
              </wp14:sizeRelH>
              <wp14:sizeRelV relativeFrom="margin">
                <wp14:pctHeight>0</wp14:pctHeight>
              </wp14:sizeRelV>
            </wp:anchor>
          </w:drawing>
        </mc:Choice>
        <mc:Fallback>
          <w:pict>
            <v:shape id="shape 4" o:spid="_x0000_s4" o:spt="202" type="#_x0000_t202" style="position:absolute;z-index:251653120;o:allowoverlap:true;o:allowincell:true;mso-position-horizontal-relative:text;margin-left:404.75pt;mso-position-horizontal:absolute;mso-position-vertical-relative:text;margin-top:41.70pt;mso-position-vertical:absolute;width:113.30pt;height:73.25pt;mso-wrap-distance-left:9.00pt;mso-wrap-distance-top:0.00pt;mso-wrap-distance-right:9.00pt;mso-wrap-distance-bottom:0.00pt;v-text-anchor:top;visibility:visible;" filled="f" stroked="f" strokeweight="0.50pt">
              <v:textbox inset="0,0,0,0">
                <w:txbxContent>
                  <w:p>
                    <w:pPr>
                      <w:pBdr/>
                      <w:spacing/>
                      <w:ind/>
                      <w:rPr/>
                    </w:pPr>
                    <w:r>
                      <w:t xml:space="preserve">APPLICABLE SCHOOL NAME HERE</w:t>
                    </w:r>
                    <w:r/>
                  </w:p>
                </w:txbxContent>
              </v:textbox>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Bdr/>
      <w:spacing/>
      <w:ind/>
      <w:rP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4885690</wp:posOffset>
              </wp:positionH>
              <wp:positionV relativeFrom="paragraph">
                <wp:posOffset>-345440</wp:posOffset>
              </wp:positionV>
              <wp:extent cx="1914525" cy="805180"/>
              <wp:effectExtent l="0" t="0" r="0" b="762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rcRect l="0" t="0" r="0" b="4007"/>
                      <a:stretch/>
                    </pic:blipFill>
                    <pic:spPr bwMode="auto">
                      <a:xfrm>
                        <a:off x="0" y="0"/>
                        <a:ext cx="1914525" cy="80518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z-index:251658240;o:allowoverlap:true;o:allowincell:true;mso-position-horizontal-relative:text;margin-left:384.70pt;mso-position-horizontal:absolute;mso-position-vertical-relative:text;margin-top:-27.20pt;mso-position-vertical:absolute;width:150.75pt;height:63.40pt;mso-wrap-distance-left:9.00pt;mso-wrap-distance-top:0.00pt;mso-wrap-distance-right:9.00pt;mso-wrap-distance-bottom:0.00pt;z-index:1;" stroked="false">
              <v:imagedata r:id="rId1" o:title="" croptop="0f" cropleft="0f" cropbottom="2626f" cropright="0f"/>
              <o:lock v:ext="edit" rotation="t"/>
            </v:shape>
          </w:pict>
        </mc:Fallback>
      </mc:AlternateContent>
    </w: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-1633855</wp:posOffset>
              </wp:positionH>
              <wp:positionV relativeFrom="paragraph">
                <wp:posOffset>-344805</wp:posOffset>
              </wp:positionV>
              <wp:extent cx="8425180" cy="796290"/>
              <wp:effectExtent l="0" t="0" r="7620" b="0"/>
              <wp:wrapNone/>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pic:cNvPicPr>
                      <pic:nvPr/>
                    </pic:nvPicPr>
                    <pic:blipFill>
                      <a:blip r:embed="rId2"/>
                      <a:stretch/>
                    </pic:blipFill>
                    <pic:spPr bwMode="auto">
                      <a:xfrm>
                        <a:off x="0" y="0"/>
                        <a:ext cx="8425180" cy="79629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position:absolute;z-index:-251659264;o:allowoverlap:true;o:allowincell:true;mso-position-horizontal-relative:text;margin-left:-128.65pt;mso-position-horizontal:absolute;mso-position-vertical-relative:text;margin-top:-27.15pt;mso-position-vertical:absolute;width:663.40pt;height:62.70pt;mso-wrap-distance-left:9.00pt;mso-wrap-distance-top:0.00pt;mso-wrap-distance-right:9.00pt;mso-wrap-distance-bottom:0.00pt;z-index:1;" stroked="false">
              <v:imagedata r:id="rId2" o:title=""/>
              <o:lock v:ext="edit" rotation="t"/>
            </v:shape>
          </w:pict>
        </mc:Fallback>
      </mc:AlternateContent>
    </w: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1" locked="0" layoutInCell="1" allowOverlap="1">
              <wp:simplePos x="0" y="0"/>
              <wp:positionH relativeFrom="column">
                <wp:posOffset>681990</wp:posOffset>
              </wp:positionH>
              <wp:positionV relativeFrom="paragraph">
                <wp:posOffset>3872230</wp:posOffset>
              </wp:positionV>
              <wp:extent cx="4572000" cy="1996440"/>
              <wp:effectExtent l="0" t="0" r="0" b="10160"/>
              <wp:wrapNone/>
              <wp:docPr id="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pic:cNvPicPr>
                      <pic:nvPr/>
                    </pic:nvPicPr>
                    <pic:blipFill>
                      <a:blip r:embed="rId3"/>
                      <a:stretch/>
                    </pic:blipFill>
                    <pic:spPr bwMode="auto">
                      <a:xfrm>
                        <a:off x="0" y="0"/>
                        <a:ext cx="4572000" cy="199644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position:absolute;z-index:-251656192;o:allowoverlap:true;o:allowincell:true;mso-position-horizontal-relative:text;margin-left:53.70pt;mso-position-horizontal:absolute;mso-position-vertical-relative:text;margin-top:304.90pt;mso-position-vertical:absolute;width:360.00pt;height:157.20pt;mso-wrap-distance-left:9.00pt;mso-wrap-distance-top:0.00pt;mso-wrap-distance-right:9.00pt;mso-wrap-distance-bottom:0.00pt;z-index:1;" stroked="false">
              <v:imagedata r:id="rId3" o:title=""/>
              <o:lock v:ext="edit" rotation="t"/>
            </v:shape>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Bdr/>
      <w:tabs>
        <w:tab w:val="left" w:leader="none" w:pos="2847"/>
        <w:tab w:val="clear" w:leader="none" w:pos="4680"/>
        <w:tab w:val="clear" w:leader="none" w:pos="9360"/>
      </w:tabs>
      <w:spacing/>
      <w:ind/>
      <w:jc w:val="right"/>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
    <w:lvl w:ilvl="0">
      <w:isLgl w:val="false"/>
      <w:lvlJc w:val="left"/>
      <w:lvlText w:val=""/>
      <w:numFmt w:val="bullet"/>
      <w:pPr>
        <w:pBdr/>
        <w:spacing/>
        <w:ind w:hanging="360" w:left="720"/>
      </w:pPr>
      <w:rPr>
        <w:rFonts w:hint="default" w:ascii="Symbol" w:hAnsi="Symbol"/>
        <w:sz w:val="22"/>
        <w:szCs w:val="22"/>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2">
    <w:lvl w:ilvl="0">
      <w:isLgl w:val="false"/>
      <w:lvlJc w:val="left"/>
      <w:lvlText w:val="-"/>
      <w:numFmt w:val="bullet"/>
      <w:pPr>
        <w:pBdr/>
        <w:spacing/>
        <w:ind w:hanging="161" w:left="820"/>
      </w:pPr>
      <w:rPr>
        <w:rFonts w:hint="default" w:ascii="Verdana" w:hAnsi="Verdana" w:eastAsia="Verdana"/>
        <w:sz w:val="20"/>
        <w:szCs w:val="20"/>
      </w:rPr>
      <w:start w:val="1"/>
      <w:suff w:val="tab"/>
    </w:lvl>
    <w:lvl w:ilvl="1">
      <w:isLgl w:val="false"/>
      <w:lvlJc w:val="left"/>
      <w:lvlText w:val="•"/>
      <w:numFmt w:val="bullet"/>
      <w:pPr>
        <w:pBdr/>
        <w:spacing/>
        <w:ind w:hanging="161" w:left="1624"/>
      </w:pPr>
      <w:rPr>
        <w:rFonts w:hint="default"/>
      </w:rPr>
      <w:start w:val="1"/>
      <w:suff w:val="tab"/>
    </w:lvl>
    <w:lvl w:ilvl="2">
      <w:isLgl w:val="false"/>
      <w:lvlJc w:val="left"/>
      <w:lvlText w:val="•"/>
      <w:numFmt w:val="bullet"/>
      <w:pPr>
        <w:pBdr/>
        <w:spacing/>
        <w:ind w:hanging="161" w:left="2428"/>
      </w:pPr>
      <w:rPr>
        <w:rFonts w:hint="default"/>
      </w:rPr>
      <w:start w:val="1"/>
      <w:suff w:val="tab"/>
    </w:lvl>
    <w:lvl w:ilvl="3">
      <w:isLgl w:val="false"/>
      <w:lvlJc w:val="left"/>
      <w:lvlText w:val="•"/>
      <w:numFmt w:val="bullet"/>
      <w:pPr>
        <w:pBdr/>
        <w:spacing/>
        <w:ind w:hanging="161" w:left="3232"/>
      </w:pPr>
      <w:rPr>
        <w:rFonts w:hint="default"/>
      </w:rPr>
      <w:start w:val="1"/>
      <w:suff w:val="tab"/>
    </w:lvl>
    <w:lvl w:ilvl="4">
      <w:isLgl w:val="false"/>
      <w:lvlJc w:val="left"/>
      <w:lvlText w:val="•"/>
      <w:numFmt w:val="bullet"/>
      <w:pPr>
        <w:pBdr/>
        <w:spacing/>
        <w:ind w:hanging="161" w:left="4036"/>
      </w:pPr>
      <w:rPr>
        <w:rFonts w:hint="default"/>
      </w:rPr>
      <w:start w:val="1"/>
      <w:suff w:val="tab"/>
    </w:lvl>
    <w:lvl w:ilvl="5">
      <w:isLgl w:val="false"/>
      <w:lvlJc w:val="left"/>
      <w:lvlText w:val="•"/>
      <w:numFmt w:val="bullet"/>
      <w:pPr>
        <w:pBdr/>
        <w:spacing/>
        <w:ind w:hanging="161" w:left="4840"/>
      </w:pPr>
      <w:rPr>
        <w:rFonts w:hint="default"/>
      </w:rPr>
      <w:start w:val="1"/>
      <w:suff w:val="tab"/>
    </w:lvl>
    <w:lvl w:ilvl="6">
      <w:isLgl w:val="false"/>
      <w:lvlJc w:val="left"/>
      <w:lvlText w:val="•"/>
      <w:numFmt w:val="bullet"/>
      <w:pPr>
        <w:pBdr/>
        <w:spacing/>
        <w:ind w:hanging="161" w:left="5644"/>
      </w:pPr>
      <w:rPr>
        <w:rFonts w:hint="default"/>
      </w:rPr>
      <w:start w:val="1"/>
      <w:suff w:val="tab"/>
    </w:lvl>
    <w:lvl w:ilvl="7">
      <w:isLgl w:val="false"/>
      <w:lvlJc w:val="left"/>
      <w:lvlText w:val="•"/>
      <w:numFmt w:val="bullet"/>
      <w:pPr>
        <w:pBdr/>
        <w:spacing/>
        <w:ind w:hanging="161" w:left="6448"/>
      </w:pPr>
      <w:rPr>
        <w:rFonts w:hint="default"/>
      </w:rPr>
      <w:start w:val="1"/>
      <w:suff w:val="tab"/>
    </w:lvl>
    <w:lvl w:ilvl="8">
      <w:isLgl w:val="false"/>
      <w:lvlJc w:val="left"/>
      <w:lvlText w:val="•"/>
      <w:numFmt w:val="bullet"/>
      <w:pPr>
        <w:pBdr/>
        <w:spacing/>
        <w:ind w:hanging="161" w:left="7252"/>
      </w:pPr>
      <w:rPr>
        <w:rFonts w:hint="default"/>
      </w:rPr>
      <w:start w:val="1"/>
      <w:suff w:val="tab"/>
    </w:lvl>
  </w:abstractNum>
  <w:abstractNum w:abstractNumId="1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6">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8">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2">
    <w:lvl w:ilvl="0">
      <w:isLgl w:val="false"/>
      <w:lvlJc w:val="left"/>
      <w:lvlText w:val=""/>
      <w:numFmt w:val="bullet"/>
      <w:pPr>
        <w:pBdr/>
        <w:spacing/>
        <w:ind w:hanging="360" w:left="720"/>
      </w:pPr>
      <w:rPr>
        <w:rFonts w:hint="default" w:ascii="Symbol" w:hAnsi="Symbol"/>
        <w:sz w:val="22"/>
        <w:szCs w:val="22"/>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3">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5">
    <w:lvl w:ilvl="0">
      <w:isLgl w:val="false"/>
      <w:lvlJc w:val="left"/>
      <w:lvlText w:val="%1."/>
      <w:numFmt w:val="decimal"/>
      <w:pPr>
        <w:pBdr/>
        <w:spacing/>
        <w:ind w:hanging="360" w:left="820"/>
      </w:pPr>
      <w:rPr>
        <w:rFonts w:hint="default" w:ascii="Arial" w:hAnsi="Arial" w:eastAsia="Verdana" w:cs="Arial"/>
        <w:sz w:val="22"/>
        <w:szCs w:val="20"/>
      </w:rPr>
      <w:start w:val="1"/>
      <w:suff w:val="tab"/>
    </w:lvl>
    <w:lvl w:ilvl="1">
      <w:isLgl w:val="false"/>
      <w:lvlJc w:val="left"/>
      <w:lvlText w:val="•"/>
      <w:numFmt w:val="bullet"/>
      <w:pPr>
        <w:pBdr/>
        <w:spacing/>
        <w:ind w:hanging="360" w:left="1624"/>
      </w:pPr>
      <w:rPr>
        <w:rFonts w:hint="default"/>
      </w:rPr>
      <w:start w:val="1"/>
      <w:suff w:val="tab"/>
    </w:lvl>
    <w:lvl w:ilvl="2">
      <w:isLgl w:val="false"/>
      <w:lvlJc w:val="left"/>
      <w:lvlText w:val="•"/>
      <w:numFmt w:val="bullet"/>
      <w:pPr>
        <w:pBdr/>
        <w:spacing/>
        <w:ind w:hanging="360" w:left="2428"/>
      </w:pPr>
      <w:rPr>
        <w:rFonts w:hint="default"/>
      </w:rPr>
      <w:start w:val="1"/>
      <w:suff w:val="tab"/>
    </w:lvl>
    <w:lvl w:ilvl="3">
      <w:isLgl w:val="false"/>
      <w:lvlJc w:val="left"/>
      <w:lvlText w:val="•"/>
      <w:numFmt w:val="bullet"/>
      <w:pPr>
        <w:pBdr/>
        <w:spacing/>
        <w:ind w:hanging="360" w:left="3232"/>
      </w:pPr>
      <w:rPr>
        <w:rFonts w:hint="default"/>
      </w:rPr>
      <w:start w:val="1"/>
      <w:suff w:val="tab"/>
    </w:lvl>
    <w:lvl w:ilvl="4">
      <w:isLgl w:val="false"/>
      <w:lvlJc w:val="left"/>
      <w:lvlText w:val="•"/>
      <w:numFmt w:val="bullet"/>
      <w:pPr>
        <w:pBdr/>
        <w:spacing/>
        <w:ind w:hanging="360" w:left="4036"/>
      </w:pPr>
      <w:rPr>
        <w:rFonts w:hint="default"/>
      </w:rPr>
      <w:start w:val="1"/>
      <w:suff w:val="tab"/>
    </w:lvl>
    <w:lvl w:ilvl="5">
      <w:isLgl w:val="false"/>
      <w:lvlJc w:val="left"/>
      <w:lvlText w:val="•"/>
      <w:numFmt w:val="bullet"/>
      <w:pPr>
        <w:pBdr/>
        <w:spacing/>
        <w:ind w:hanging="360" w:left="4840"/>
      </w:pPr>
      <w:rPr>
        <w:rFonts w:hint="default"/>
      </w:rPr>
      <w:start w:val="1"/>
      <w:suff w:val="tab"/>
    </w:lvl>
    <w:lvl w:ilvl="6">
      <w:isLgl w:val="false"/>
      <w:lvlJc w:val="left"/>
      <w:lvlText w:val="•"/>
      <w:numFmt w:val="bullet"/>
      <w:pPr>
        <w:pBdr/>
        <w:spacing/>
        <w:ind w:hanging="360" w:left="5644"/>
      </w:pPr>
      <w:rPr>
        <w:rFonts w:hint="default"/>
      </w:rPr>
      <w:start w:val="1"/>
      <w:suff w:val="tab"/>
    </w:lvl>
    <w:lvl w:ilvl="7">
      <w:isLgl w:val="false"/>
      <w:lvlJc w:val="left"/>
      <w:lvlText w:val="•"/>
      <w:numFmt w:val="bullet"/>
      <w:pPr>
        <w:pBdr/>
        <w:spacing/>
        <w:ind w:hanging="360" w:left="6448"/>
      </w:pPr>
      <w:rPr>
        <w:rFonts w:hint="default"/>
      </w:rPr>
      <w:start w:val="1"/>
      <w:suff w:val="tab"/>
    </w:lvl>
    <w:lvl w:ilvl="8">
      <w:isLgl w:val="false"/>
      <w:lvlJc w:val="left"/>
      <w:lvlText w:val="•"/>
      <w:numFmt w:val="bullet"/>
      <w:pPr>
        <w:pBdr/>
        <w:spacing/>
        <w:ind w:hanging="360" w:left="7252"/>
      </w:pPr>
      <w:rPr>
        <w:rFonts w:hint="default"/>
      </w:rPr>
      <w:start w:val="1"/>
      <w:suff w:val="tab"/>
    </w:lvl>
  </w:abstractNum>
  <w:abstractNum w:abstractNumId="2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1">
    <w:lvl w:ilvl="0">
      <w:isLgl w:val="false"/>
      <w:lvlJc w:val="righ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3">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6">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8">
    <w:lvl w:ilvl="0">
      <w:isLgl w:val="false"/>
      <w:lvlJc w:val="left"/>
      <w:lvlText w:val="%1."/>
      <w:numFmt w:val="decimal"/>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39">
    <w:lvl w:ilvl="0">
      <w:isLgl w:val="false"/>
      <w:lvlJc w:val="righ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3">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4">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6">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9">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39"/>
  </w:num>
  <w:num w:numId="2">
    <w:abstractNumId w:val="31"/>
  </w:num>
  <w:num w:numId="3">
    <w:abstractNumId w:val="18"/>
  </w:num>
  <w:num w:numId="4">
    <w:abstractNumId w:val="2"/>
  </w:num>
  <w:num w:numId="5">
    <w:abstractNumId w:val="46"/>
  </w:num>
  <w:num w:numId="6">
    <w:abstractNumId w:val="5"/>
  </w:num>
  <w:num w:numId="7">
    <w:abstractNumId w:val="22"/>
  </w:num>
  <w:num w:numId="8">
    <w:abstractNumId w:val="49"/>
  </w:num>
  <w:num w:numId="9">
    <w:abstractNumId w:val="32"/>
  </w:num>
  <w:num w:numId="10">
    <w:abstractNumId w:val="1"/>
  </w:num>
  <w:num w:numId="11">
    <w:abstractNumId w:val="9"/>
  </w:num>
  <w:num w:numId="12">
    <w:abstractNumId w:val="6"/>
  </w:num>
  <w:num w:numId="13">
    <w:abstractNumId w:val="43"/>
  </w:num>
  <w:num w:numId="14">
    <w:abstractNumId w:val="47"/>
  </w:num>
  <w:num w:numId="15">
    <w:abstractNumId w:val="15"/>
  </w:num>
  <w:num w:numId="16">
    <w:abstractNumId w:val="3"/>
  </w:num>
  <w:num w:numId="17">
    <w:abstractNumId w:val="25"/>
  </w:num>
  <w:num w:numId="18">
    <w:abstractNumId w:val="42"/>
  </w:num>
  <w:num w:numId="19">
    <w:abstractNumId w:val="8"/>
  </w:num>
  <w:num w:numId="20">
    <w:abstractNumId w:val="37"/>
  </w:num>
  <w:num w:numId="21">
    <w:abstractNumId w:val="21"/>
  </w:num>
  <w:num w:numId="22">
    <w:abstractNumId w:val="0"/>
  </w:num>
  <w:num w:numId="23">
    <w:abstractNumId w:val="11"/>
  </w:num>
  <w:num w:numId="24">
    <w:abstractNumId w:val="41"/>
  </w:num>
  <w:num w:numId="25">
    <w:abstractNumId w:val="13"/>
  </w:num>
  <w:num w:numId="26">
    <w:abstractNumId w:val="20"/>
  </w:num>
  <w:num w:numId="27">
    <w:abstractNumId w:val="16"/>
  </w:num>
  <w:num w:numId="28">
    <w:abstractNumId w:val="30"/>
  </w:num>
  <w:num w:numId="29">
    <w:abstractNumId w:val="17"/>
  </w:num>
  <w:num w:numId="30">
    <w:abstractNumId w:val="40"/>
  </w:num>
  <w:num w:numId="31">
    <w:abstractNumId w:val="24"/>
  </w:num>
  <w:num w:numId="32">
    <w:abstractNumId w:val="19"/>
  </w:num>
  <w:num w:numId="33">
    <w:abstractNumId w:val="48"/>
  </w:num>
  <w:num w:numId="34">
    <w:abstractNumId w:val="10"/>
  </w:num>
  <w:num w:numId="35">
    <w:abstractNumId w:val="38"/>
  </w:num>
  <w:num w:numId="36">
    <w:abstractNumId w:val="29"/>
  </w:num>
  <w:num w:numId="37">
    <w:abstractNumId w:val="14"/>
  </w:num>
  <w:num w:numId="38">
    <w:abstractNumId w:val="23"/>
  </w:num>
  <w:num w:numId="39">
    <w:abstractNumId w:val="27"/>
  </w:num>
  <w:num w:numId="40">
    <w:abstractNumId w:val="28"/>
  </w:num>
  <w:num w:numId="41">
    <w:abstractNumId w:val="34"/>
  </w:num>
  <w:num w:numId="42">
    <w:abstractNumId w:val="35"/>
  </w:num>
  <w:num w:numId="43">
    <w:abstractNumId w:val="12"/>
  </w:num>
  <w:num w:numId="44">
    <w:abstractNumId w:val="26"/>
  </w:num>
  <w:num w:numId="45">
    <w:abstractNumId w:val="4"/>
  </w:num>
  <w:num w:numId="46">
    <w:abstractNumId w:val="33"/>
  </w:num>
  <w:num w:numId="47">
    <w:abstractNumId w:val="36"/>
  </w:num>
  <w:num w:numId="48">
    <w:abstractNumId w:val="7"/>
  </w:num>
  <w:num w:numId="49">
    <w:abstractNumId w:val="44"/>
  </w:num>
  <w:num w:numId="5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Times New Roman" w:cs="Times New Roman"/>
        <w:lang w:val="en-US" w:eastAsia="en-US"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1119"/>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1119"/>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1119"/>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111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111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111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1119"/>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1119"/>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1119"/>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1119"/>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1119"/>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1119"/>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1119"/>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1119"/>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111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111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111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111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111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111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1119"/>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111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111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111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111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111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111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1119"/>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1119"/>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1119"/>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1119"/>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1119"/>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1119"/>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1119"/>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111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111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111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111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111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111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111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1119"/>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1119"/>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1119"/>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1119"/>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1119"/>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1119"/>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1119"/>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1119"/>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1119"/>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1119"/>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1119"/>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1119"/>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1119"/>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1119"/>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111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111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111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111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111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111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111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1119"/>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1119"/>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1119"/>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1119"/>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1119"/>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1119"/>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1119"/>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1119"/>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1119"/>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1119"/>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1119"/>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1119"/>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1119"/>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1119"/>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1119"/>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1119"/>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1119"/>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1119"/>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1119"/>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1119"/>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1119"/>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1119"/>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1119"/>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1119"/>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1119"/>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1119"/>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1119"/>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1119"/>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1119"/>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1119"/>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1119"/>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1119"/>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1119"/>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1119"/>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1119"/>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1119"/>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1119"/>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1">
    <w:name w:val="List Table 7 Colorful - Accent 2"/>
    <w:basedOn w:val="1119"/>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112">
    <w:name w:val="List Table 7 Colorful - Accent 3"/>
    <w:basedOn w:val="1119"/>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9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113">
    <w:name w:val="List Table 7 Colorful - Accent 4"/>
    <w:basedOn w:val="1119"/>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114">
    <w:name w:val="List Table 7 Colorful - Accent 5"/>
    <w:basedOn w:val="1119"/>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115">
    <w:name w:val="List Table 7 Colorful - Accent 6"/>
    <w:basedOn w:val="1119"/>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8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116">
    <w:name w:val="Lined - Accent"/>
    <w:basedOn w:val="111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111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111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111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111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111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111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1119"/>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1119"/>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1119"/>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1119"/>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1119"/>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1119"/>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1119"/>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1119"/>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1119"/>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1119"/>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1119"/>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1119"/>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1119"/>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1119"/>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58">
    <w:name w:val="Title"/>
    <w:basedOn w:val="1108"/>
    <w:next w:val="1108"/>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1118"/>
    <w:link w:val="158"/>
    <w:uiPriority w:val="10"/>
    <w:pPr>
      <w:pBdr/>
      <w:spacing/>
      <w:ind/>
    </w:pPr>
    <w:rPr>
      <w:rFonts w:ascii="Arial" w:hAnsi="Arial" w:eastAsia="Arial" w:cs="Arial"/>
      <w:spacing w:val="-10"/>
      <w:sz w:val="56"/>
      <w:szCs w:val="56"/>
    </w:rPr>
  </w:style>
  <w:style w:type="paragraph" w:styleId="160">
    <w:name w:val="Subtitle"/>
    <w:basedOn w:val="1108"/>
    <w:next w:val="1108"/>
    <w:link w:val="161"/>
    <w:uiPriority w:val="11"/>
    <w:qFormat/>
    <w:pPr>
      <w:numPr>
        <w:ilvl w:val="1"/>
      </w:numPr>
      <w:pBdr/>
      <w:spacing/>
      <w:ind/>
    </w:pPr>
    <w:rPr>
      <w:color w:val="595959" w:themeColor="text1" w:themeTint="A6"/>
      <w:spacing w:val="15"/>
      <w:sz w:val="28"/>
      <w:szCs w:val="28"/>
    </w:rPr>
  </w:style>
  <w:style w:type="character" w:styleId="161">
    <w:name w:val="Subtitle Char"/>
    <w:basedOn w:val="1118"/>
    <w:link w:val="160"/>
    <w:uiPriority w:val="11"/>
    <w:pPr>
      <w:pBdr/>
      <w:spacing/>
      <w:ind/>
    </w:pPr>
    <w:rPr>
      <w:color w:val="595959" w:themeColor="text1" w:themeTint="A6"/>
      <w:spacing w:val="15"/>
      <w:sz w:val="28"/>
      <w:szCs w:val="28"/>
    </w:rPr>
  </w:style>
  <w:style w:type="paragraph" w:styleId="162">
    <w:name w:val="Quote"/>
    <w:basedOn w:val="1108"/>
    <w:next w:val="1108"/>
    <w:link w:val="163"/>
    <w:uiPriority w:val="29"/>
    <w:qFormat/>
    <w:pPr>
      <w:pBdr/>
      <w:spacing w:before="160"/>
      <w:ind/>
      <w:jc w:val="center"/>
    </w:pPr>
    <w:rPr>
      <w:i/>
      <w:iCs/>
      <w:color w:val="404040" w:themeColor="text1" w:themeTint="BF"/>
    </w:rPr>
  </w:style>
  <w:style w:type="character" w:styleId="163">
    <w:name w:val="Quote Char"/>
    <w:basedOn w:val="1118"/>
    <w:link w:val="162"/>
    <w:uiPriority w:val="29"/>
    <w:pPr>
      <w:pBdr/>
      <w:spacing/>
      <w:ind/>
    </w:pPr>
    <w:rPr>
      <w:i/>
      <w:iCs/>
      <w:color w:val="404040" w:themeColor="text1" w:themeTint="BF"/>
    </w:rPr>
  </w:style>
  <w:style w:type="character" w:styleId="165">
    <w:name w:val="Intense Emphasis"/>
    <w:basedOn w:val="1118"/>
    <w:uiPriority w:val="21"/>
    <w:qFormat/>
    <w:pPr>
      <w:pBdr/>
      <w:spacing/>
      <w:ind/>
    </w:pPr>
    <w:rPr>
      <w:i/>
      <w:iCs/>
      <w:color w:val="0f4761" w:themeColor="accent1" w:themeShade="BF"/>
    </w:rPr>
  </w:style>
  <w:style w:type="paragraph" w:styleId="166">
    <w:name w:val="Intense Quote"/>
    <w:basedOn w:val="1108"/>
    <w:next w:val="1108"/>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1118"/>
    <w:link w:val="166"/>
    <w:uiPriority w:val="30"/>
    <w:pPr>
      <w:pBdr/>
      <w:spacing/>
      <w:ind/>
    </w:pPr>
    <w:rPr>
      <w:i/>
      <w:iCs/>
      <w:color w:val="0f4761" w:themeColor="accent1" w:themeShade="BF"/>
    </w:rPr>
  </w:style>
  <w:style w:type="character" w:styleId="168">
    <w:name w:val="Intense Reference"/>
    <w:basedOn w:val="1118"/>
    <w:uiPriority w:val="32"/>
    <w:qFormat/>
    <w:pPr>
      <w:pBdr/>
      <w:spacing/>
      <w:ind/>
    </w:pPr>
    <w:rPr>
      <w:b/>
      <w:bCs/>
      <w:smallCaps/>
      <w:color w:val="0f4761" w:themeColor="accent1" w:themeShade="BF"/>
      <w:spacing w:val="5"/>
    </w:rPr>
  </w:style>
  <w:style w:type="paragraph" w:styleId="169">
    <w:name w:val="No Spacing"/>
    <w:basedOn w:val="1108"/>
    <w:uiPriority w:val="1"/>
    <w:qFormat/>
    <w:pPr>
      <w:pBdr/>
      <w:spacing w:after="0" w:line="240" w:lineRule="auto"/>
      <w:ind/>
    </w:pPr>
  </w:style>
  <w:style w:type="character" w:styleId="170">
    <w:name w:val="Subtle Emphasis"/>
    <w:basedOn w:val="1118"/>
    <w:uiPriority w:val="19"/>
    <w:qFormat/>
    <w:pPr>
      <w:pBdr/>
      <w:spacing/>
      <w:ind/>
    </w:pPr>
    <w:rPr>
      <w:i/>
      <w:iCs/>
      <w:color w:val="404040" w:themeColor="text1" w:themeTint="BF"/>
    </w:rPr>
  </w:style>
  <w:style w:type="character" w:styleId="171">
    <w:name w:val="Emphasis"/>
    <w:basedOn w:val="1118"/>
    <w:uiPriority w:val="20"/>
    <w:qFormat/>
    <w:pPr>
      <w:pBdr/>
      <w:spacing/>
      <w:ind/>
    </w:pPr>
    <w:rPr>
      <w:i/>
      <w:iCs/>
    </w:rPr>
  </w:style>
  <w:style w:type="character" w:styleId="172">
    <w:name w:val="Strong"/>
    <w:basedOn w:val="1118"/>
    <w:uiPriority w:val="22"/>
    <w:qFormat/>
    <w:pPr>
      <w:pBdr/>
      <w:spacing/>
      <w:ind/>
    </w:pPr>
    <w:rPr>
      <w:b/>
      <w:bCs/>
    </w:rPr>
  </w:style>
  <w:style w:type="character" w:styleId="173">
    <w:name w:val="Subtle Reference"/>
    <w:basedOn w:val="1118"/>
    <w:uiPriority w:val="31"/>
    <w:qFormat/>
    <w:pPr>
      <w:pBdr/>
      <w:spacing/>
      <w:ind/>
    </w:pPr>
    <w:rPr>
      <w:smallCaps/>
      <w:color w:val="5a5a5a" w:themeColor="text1" w:themeTint="A5"/>
    </w:rPr>
  </w:style>
  <w:style w:type="character" w:styleId="174">
    <w:name w:val="Book Title"/>
    <w:basedOn w:val="1118"/>
    <w:uiPriority w:val="33"/>
    <w:qFormat/>
    <w:pPr>
      <w:pBdr/>
      <w:spacing/>
      <w:ind/>
    </w:pPr>
    <w:rPr>
      <w:b/>
      <w:bCs/>
      <w:i/>
      <w:iCs/>
      <w:spacing w:val="5"/>
    </w:rPr>
  </w:style>
  <w:style w:type="paragraph" w:styleId="180">
    <w:name w:val="footnote text"/>
    <w:basedOn w:val="1108"/>
    <w:link w:val="181"/>
    <w:uiPriority w:val="99"/>
    <w:semiHidden/>
    <w:unhideWhenUsed/>
    <w:pPr>
      <w:pBdr/>
      <w:spacing w:after="0" w:line="240" w:lineRule="auto"/>
      <w:ind/>
    </w:pPr>
    <w:rPr>
      <w:sz w:val="20"/>
      <w:szCs w:val="20"/>
    </w:rPr>
  </w:style>
  <w:style w:type="character" w:styleId="181">
    <w:name w:val="Footnote Text Char"/>
    <w:basedOn w:val="1118"/>
    <w:link w:val="180"/>
    <w:uiPriority w:val="99"/>
    <w:semiHidden/>
    <w:pPr>
      <w:pBdr/>
      <w:spacing/>
      <w:ind/>
    </w:pPr>
    <w:rPr>
      <w:sz w:val="20"/>
      <w:szCs w:val="20"/>
    </w:rPr>
  </w:style>
  <w:style w:type="character" w:styleId="182">
    <w:name w:val="footnote reference"/>
    <w:basedOn w:val="1118"/>
    <w:uiPriority w:val="99"/>
    <w:semiHidden/>
    <w:unhideWhenUsed/>
    <w:pPr>
      <w:pBdr/>
      <w:spacing/>
      <w:ind/>
    </w:pPr>
    <w:rPr>
      <w:vertAlign w:val="superscript"/>
    </w:rPr>
  </w:style>
  <w:style w:type="paragraph" w:styleId="183">
    <w:name w:val="endnote text"/>
    <w:basedOn w:val="1108"/>
    <w:link w:val="184"/>
    <w:uiPriority w:val="99"/>
    <w:semiHidden/>
    <w:unhideWhenUsed/>
    <w:pPr>
      <w:pBdr/>
      <w:spacing w:after="0" w:line="240" w:lineRule="auto"/>
      <w:ind/>
    </w:pPr>
    <w:rPr>
      <w:sz w:val="20"/>
      <w:szCs w:val="20"/>
    </w:rPr>
  </w:style>
  <w:style w:type="character" w:styleId="184">
    <w:name w:val="Endnote Text Char"/>
    <w:basedOn w:val="1118"/>
    <w:link w:val="183"/>
    <w:uiPriority w:val="99"/>
    <w:semiHidden/>
    <w:pPr>
      <w:pBdr/>
      <w:spacing/>
      <w:ind/>
    </w:pPr>
    <w:rPr>
      <w:sz w:val="20"/>
      <w:szCs w:val="20"/>
    </w:rPr>
  </w:style>
  <w:style w:type="character" w:styleId="185">
    <w:name w:val="endnote reference"/>
    <w:basedOn w:val="1118"/>
    <w:uiPriority w:val="99"/>
    <w:semiHidden/>
    <w:unhideWhenUsed/>
    <w:pPr>
      <w:pBdr/>
      <w:spacing/>
      <w:ind/>
    </w:pPr>
    <w:rPr>
      <w:vertAlign w:val="superscript"/>
    </w:rPr>
  </w:style>
  <w:style w:type="paragraph" w:styleId="191">
    <w:name w:val="toc 4"/>
    <w:basedOn w:val="1108"/>
    <w:next w:val="1108"/>
    <w:uiPriority w:val="39"/>
    <w:unhideWhenUsed/>
    <w:pPr>
      <w:pBdr/>
      <w:spacing w:after="100"/>
      <w:ind w:left="660"/>
    </w:pPr>
  </w:style>
  <w:style w:type="paragraph" w:styleId="192">
    <w:name w:val="toc 5"/>
    <w:basedOn w:val="1108"/>
    <w:next w:val="1108"/>
    <w:uiPriority w:val="39"/>
    <w:unhideWhenUsed/>
    <w:pPr>
      <w:pBdr/>
      <w:spacing w:after="100"/>
      <w:ind w:left="880"/>
    </w:pPr>
  </w:style>
  <w:style w:type="paragraph" w:styleId="193">
    <w:name w:val="toc 6"/>
    <w:basedOn w:val="1108"/>
    <w:next w:val="1108"/>
    <w:uiPriority w:val="39"/>
    <w:unhideWhenUsed/>
    <w:pPr>
      <w:pBdr/>
      <w:spacing w:after="100"/>
      <w:ind w:left="1100"/>
    </w:pPr>
  </w:style>
  <w:style w:type="paragraph" w:styleId="194">
    <w:name w:val="toc 7"/>
    <w:basedOn w:val="1108"/>
    <w:next w:val="1108"/>
    <w:uiPriority w:val="39"/>
    <w:unhideWhenUsed/>
    <w:pPr>
      <w:pBdr/>
      <w:spacing w:after="100"/>
      <w:ind w:left="1320"/>
    </w:pPr>
  </w:style>
  <w:style w:type="paragraph" w:styleId="195">
    <w:name w:val="toc 8"/>
    <w:basedOn w:val="1108"/>
    <w:next w:val="1108"/>
    <w:uiPriority w:val="39"/>
    <w:unhideWhenUsed/>
    <w:pPr>
      <w:pBdr/>
      <w:spacing w:after="100"/>
      <w:ind w:left="1540"/>
    </w:pPr>
  </w:style>
  <w:style w:type="paragraph" w:styleId="196">
    <w:name w:val="toc 9"/>
    <w:basedOn w:val="1108"/>
    <w:next w:val="1108"/>
    <w:uiPriority w:val="39"/>
    <w:unhideWhenUsed/>
    <w:pPr>
      <w:pBdr/>
      <w:spacing w:after="100"/>
      <w:ind w:left="1760"/>
    </w:pPr>
  </w:style>
  <w:style w:type="paragraph" w:styleId="207">
    <w:name w:val="table of figures"/>
    <w:basedOn w:val="1108"/>
    <w:next w:val="1108"/>
    <w:uiPriority w:val="99"/>
    <w:unhideWhenUsed/>
    <w:pPr>
      <w:pBdr/>
      <w:spacing w:after="0" w:afterAutospacing="0"/>
      <w:ind/>
    </w:pPr>
  </w:style>
  <w:style w:type="paragraph" w:styleId="1108" w:default="1">
    <w:name w:val="Normal"/>
    <w:qFormat/>
    <w:pPr>
      <w:pBdr/>
      <w:spacing w:line="276" w:lineRule="auto"/>
      <w:ind/>
    </w:pPr>
    <w:rPr>
      <w:rFonts w:ascii="Arial" w:hAnsi="Arial" w:cs="Arial"/>
      <w:sz w:val="22"/>
      <w:szCs w:val="22"/>
      <w:lang w:val="en-CA"/>
    </w:rPr>
  </w:style>
  <w:style w:type="paragraph" w:styleId="1109">
    <w:name w:val="Heading 1"/>
    <w:basedOn w:val="1108"/>
    <w:next w:val="1108"/>
    <w:link w:val="1128"/>
    <w:uiPriority w:val="9"/>
    <w:qFormat/>
    <w:pPr>
      <w:keepNext w:val="true"/>
      <w:keepLines w:val="true"/>
      <w:pBdr/>
      <w:spacing w:after="120" w:before="240"/>
      <w:ind/>
      <w:outlineLvl w:val="0"/>
    </w:pPr>
    <w:rPr>
      <w:b/>
      <w:bCs/>
      <w:sz w:val="28"/>
      <w:szCs w:val="32"/>
    </w:rPr>
  </w:style>
  <w:style w:type="paragraph" w:styleId="1110">
    <w:name w:val="Heading 2"/>
    <w:basedOn w:val="1108"/>
    <w:next w:val="1108"/>
    <w:link w:val="1129"/>
    <w:uiPriority w:val="9"/>
    <w:unhideWhenUsed/>
    <w:qFormat/>
    <w:pPr>
      <w:keepNext w:val="true"/>
      <w:keepLines w:val="true"/>
      <w:pBdr/>
      <w:spacing w:after="120" w:before="240"/>
      <w:ind/>
      <w:outlineLvl w:val="1"/>
    </w:pPr>
    <w:rPr>
      <w:b/>
      <w:bCs/>
      <w:sz w:val="24"/>
      <w:szCs w:val="28"/>
    </w:rPr>
  </w:style>
  <w:style w:type="paragraph" w:styleId="1111">
    <w:name w:val="Heading 3"/>
    <w:basedOn w:val="1108"/>
    <w:next w:val="1108"/>
    <w:link w:val="1130"/>
    <w:uiPriority w:val="9"/>
    <w:unhideWhenUsed/>
    <w:qFormat/>
    <w:pPr>
      <w:keepNext w:val="true"/>
      <w:keepLines w:val="true"/>
      <w:pBdr/>
      <w:spacing w:after="120" w:before="120"/>
      <w:ind/>
      <w:outlineLvl w:val="2"/>
    </w:pPr>
    <w:rPr>
      <w:b/>
      <w:bCs/>
    </w:rPr>
  </w:style>
  <w:style w:type="paragraph" w:styleId="1112">
    <w:name w:val="Heading 4"/>
    <w:basedOn w:val="1108"/>
    <w:next w:val="1108"/>
    <w:link w:val="1131"/>
    <w:uiPriority w:val="9"/>
    <w:semiHidden/>
    <w:unhideWhenUsed/>
    <w:qFormat/>
    <w:pPr>
      <w:keepNext w:val="true"/>
      <w:keepLines w:val="true"/>
      <w:pBdr/>
      <w:spacing w:before="200"/>
      <w:ind/>
      <w:outlineLvl w:val="3"/>
    </w:pPr>
    <w:rPr>
      <w:rFonts w:ascii="Cambria" w:hAnsi="Cambria"/>
      <w:b/>
      <w:bCs/>
      <w:i/>
      <w:iCs/>
      <w:color w:val="4f81bd"/>
    </w:rPr>
  </w:style>
  <w:style w:type="paragraph" w:styleId="1113">
    <w:name w:val="Heading 5"/>
    <w:basedOn w:val="1108"/>
    <w:next w:val="1108"/>
    <w:link w:val="1132"/>
    <w:uiPriority w:val="9"/>
    <w:semiHidden/>
    <w:unhideWhenUsed/>
    <w:qFormat/>
    <w:pPr>
      <w:keepNext w:val="true"/>
      <w:keepLines w:val="true"/>
      <w:pBdr/>
      <w:spacing w:before="200"/>
      <w:ind/>
      <w:outlineLvl w:val="4"/>
    </w:pPr>
    <w:rPr>
      <w:rFonts w:ascii="Cambria" w:hAnsi="Cambria"/>
      <w:color w:val="243f60"/>
    </w:rPr>
  </w:style>
  <w:style w:type="paragraph" w:styleId="1114">
    <w:name w:val="Heading 6"/>
    <w:basedOn w:val="1108"/>
    <w:next w:val="1108"/>
    <w:link w:val="1133"/>
    <w:uiPriority w:val="9"/>
    <w:semiHidden/>
    <w:unhideWhenUsed/>
    <w:qFormat/>
    <w:pPr>
      <w:keepNext w:val="true"/>
      <w:keepLines w:val="true"/>
      <w:pBdr/>
      <w:spacing w:before="200"/>
      <w:ind/>
      <w:outlineLvl w:val="5"/>
    </w:pPr>
    <w:rPr>
      <w:rFonts w:ascii="Cambria" w:hAnsi="Cambria"/>
      <w:i/>
      <w:iCs/>
      <w:color w:val="243f60"/>
    </w:rPr>
  </w:style>
  <w:style w:type="paragraph" w:styleId="1115">
    <w:name w:val="Heading 7"/>
    <w:basedOn w:val="1108"/>
    <w:next w:val="1108"/>
    <w:link w:val="1134"/>
    <w:uiPriority w:val="9"/>
    <w:semiHidden/>
    <w:unhideWhenUsed/>
    <w:qFormat/>
    <w:pPr>
      <w:keepNext w:val="true"/>
      <w:keepLines w:val="true"/>
      <w:pBdr/>
      <w:spacing w:before="200"/>
      <w:ind/>
      <w:outlineLvl w:val="6"/>
    </w:pPr>
    <w:rPr>
      <w:rFonts w:ascii="Cambria" w:hAnsi="Cambria"/>
      <w:i/>
      <w:iCs/>
      <w:color w:val="404040"/>
    </w:rPr>
  </w:style>
  <w:style w:type="paragraph" w:styleId="1116">
    <w:name w:val="Heading 8"/>
    <w:basedOn w:val="1108"/>
    <w:next w:val="1108"/>
    <w:link w:val="1135"/>
    <w:uiPriority w:val="9"/>
    <w:semiHidden/>
    <w:unhideWhenUsed/>
    <w:qFormat/>
    <w:pPr>
      <w:keepNext w:val="true"/>
      <w:keepLines w:val="true"/>
      <w:pBdr/>
      <w:spacing w:before="200"/>
      <w:ind/>
      <w:outlineLvl w:val="7"/>
    </w:pPr>
    <w:rPr>
      <w:rFonts w:ascii="Cambria" w:hAnsi="Cambria"/>
      <w:color w:val="4f81bd"/>
      <w:sz w:val="20"/>
      <w:szCs w:val="20"/>
    </w:rPr>
  </w:style>
  <w:style w:type="paragraph" w:styleId="1117">
    <w:name w:val="Heading 9"/>
    <w:basedOn w:val="1108"/>
    <w:next w:val="1108"/>
    <w:link w:val="1136"/>
    <w:uiPriority w:val="9"/>
    <w:semiHidden/>
    <w:unhideWhenUsed/>
    <w:qFormat/>
    <w:pPr>
      <w:keepNext w:val="true"/>
      <w:keepLines w:val="true"/>
      <w:pBdr/>
      <w:spacing w:before="200"/>
      <w:ind/>
      <w:outlineLvl w:val="8"/>
    </w:pPr>
    <w:rPr>
      <w:rFonts w:ascii="Cambria" w:hAnsi="Cambria"/>
      <w:i/>
      <w:iCs/>
      <w:color w:val="404040"/>
      <w:sz w:val="20"/>
      <w:szCs w:val="20"/>
    </w:rPr>
  </w:style>
  <w:style w:type="character" w:styleId="1118" w:default="1">
    <w:name w:val="Default Paragraph Font"/>
    <w:uiPriority w:val="1"/>
    <w:semiHidden/>
    <w:unhideWhenUsed/>
    <w:pPr>
      <w:pBdr/>
      <w:spacing/>
      <w:ind/>
    </w:pPr>
  </w:style>
  <w:style w:type="table" w:styleId="1119"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120" w:default="1">
    <w:name w:val="No List"/>
    <w:uiPriority w:val="99"/>
    <w:semiHidden/>
    <w:unhideWhenUsed/>
    <w:pPr>
      <w:pBdr/>
      <w:spacing/>
      <w:ind/>
    </w:pPr>
  </w:style>
  <w:style w:type="paragraph" w:styleId="1121">
    <w:name w:val="Balloon Text"/>
    <w:basedOn w:val="1108"/>
    <w:link w:val="1122"/>
    <w:uiPriority w:val="99"/>
    <w:semiHidden/>
    <w:unhideWhenUsed/>
    <w:pPr>
      <w:pBdr/>
      <w:spacing w:line="240" w:lineRule="auto"/>
      <w:ind/>
    </w:pPr>
    <w:rPr>
      <w:rFonts w:ascii="Tahoma" w:hAnsi="Tahoma" w:cs="Tahoma"/>
      <w:sz w:val="16"/>
      <w:szCs w:val="16"/>
    </w:rPr>
  </w:style>
  <w:style w:type="character" w:styleId="1122" w:customStyle="1">
    <w:name w:val="Balloon Text Char"/>
    <w:link w:val="1121"/>
    <w:uiPriority w:val="99"/>
    <w:semiHidden/>
    <w:pPr>
      <w:pBdr/>
      <w:spacing/>
      <w:ind/>
    </w:pPr>
    <w:rPr>
      <w:rFonts w:ascii="Tahoma" w:hAnsi="Tahoma" w:cs="Tahoma"/>
      <w:sz w:val="16"/>
      <w:szCs w:val="16"/>
    </w:rPr>
  </w:style>
  <w:style w:type="paragraph" w:styleId="1123">
    <w:name w:val="Header"/>
    <w:basedOn w:val="1108"/>
    <w:link w:val="1124"/>
    <w:uiPriority w:val="99"/>
    <w:unhideWhenUsed/>
    <w:pPr>
      <w:pBdr/>
      <w:tabs>
        <w:tab w:val="center" w:leader="none" w:pos="4680"/>
        <w:tab w:val="right" w:leader="none" w:pos="9360"/>
      </w:tabs>
      <w:spacing w:line="240" w:lineRule="auto"/>
      <w:ind/>
    </w:pPr>
  </w:style>
  <w:style w:type="character" w:styleId="1124" w:customStyle="1">
    <w:name w:val="Header Char"/>
    <w:basedOn w:val="1118"/>
    <w:link w:val="1123"/>
    <w:uiPriority w:val="99"/>
    <w:pPr>
      <w:pBdr/>
      <w:spacing/>
      <w:ind/>
    </w:pPr>
  </w:style>
  <w:style w:type="paragraph" w:styleId="1125">
    <w:name w:val="Footer"/>
    <w:basedOn w:val="1108"/>
    <w:link w:val="1126"/>
    <w:uiPriority w:val="99"/>
    <w:unhideWhenUsed/>
    <w:pPr>
      <w:pBdr/>
      <w:tabs>
        <w:tab w:val="center" w:leader="none" w:pos="4680"/>
        <w:tab w:val="right" w:leader="none" w:pos="9360"/>
      </w:tabs>
      <w:spacing w:before="60" w:line="240" w:lineRule="auto"/>
      <w:ind/>
    </w:pPr>
    <w:rPr>
      <w:b/>
      <w:sz w:val="20"/>
      <w:szCs w:val="20"/>
    </w:rPr>
  </w:style>
  <w:style w:type="character" w:styleId="1126" w:customStyle="1">
    <w:name w:val="Footer Char"/>
    <w:basedOn w:val="1118"/>
    <w:link w:val="1125"/>
    <w:uiPriority w:val="99"/>
    <w:pPr>
      <w:pBdr/>
      <w:spacing/>
      <w:ind/>
    </w:pPr>
    <w:rPr>
      <w:rFonts w:ascii="Arial" w:hAnsi="Arial" w:cs="Arial"/>
      <w:b/>
    </w:rPr>
  </w:style>
  <w:style w:type="paragraph" w:styleId="1127">
    <w:name w:val="List Paragraph"/>
    <w:basedOn w:val="1108"/>
    <w:uiPriority w:val="1"/>
    <w:qFormat/>
    <w:pPr>
      <w:pBdr/>
      <w:spacing/>
      <w:ind w:left="720"/>
      <w:contextualSpacing w:val="true"/>
    </w:pPr>
  </w:style>
  <w:style w:type="character" w:styleId="1128" w:customStyle="1">
    <w:name w:val="Heading 1 Char"/>
    <w:link w:val="1109"/>
    <w:uiPriority w:val="9"/>
    <w:pPr>
      <w:pBdr/>
      <w:spacing/>
      <w:ind/>
    </w:pPr>
    <w:rPr>
      <w:rFonts w:ascii="Arial" w:hAnsi="Arial" w:cs="Arial"/>
      <w:b/>
      <w:bCs/>
      <w:sz w:val="28"/>
      <w:szCs w:val="32"/>
    </w:rPr>
  </w:style>
  <w:style w:type="character" w:styleId="1129" w:customStyle="1">
    <w:name w:val="Heading 2 Char"/>
    <w:link w:val="1110"/>
    <w:uiPriority w:val="9"/>
    <w:pPr>
      <w:pBdr/>
      <w:spacing/>
      <w:ind/>
    </w:pPr>
    <w:rPr>
      <w:rFonts w:ascii="Arial" w:hAnsi="Arial" w:cs="Arial"/>
      <w:b/>
      <w:bCs/>
      <w:sz w:val="24"/>
      <w:szCs w:val="28"/>
    </w:rPr>
  </w:style>
  <w:style w:type="character" w:styleId="1130" w:customStyle="1">
    <w:name w:val="Heading 3 Char"/>
    <w:link w:val="1111"/>
    <w:uiPriority w:val="9"/>
    <w:pPr>
      <w:pBdr/>
      <w:spacing/>
      <w:ind/>
    </w:pPr>
    <w:rPr>
      <w:rFonts w:ascii="Arial" w:hAnsi="Arial" w:cs="Arial"/>
      <w:b/>
      <w:bCs/>
      <w:sz w:val="22"/>
      <w:szCs w:val="22"/>
      <w:lang w:val="en-CA"/>
    </w:rPr>
  </w:style>
  <w:style w:type="character" w:styleId="1131" w:customStyle="1">
    <w:name w:val="Heading 4 Char"/>
    <w:link w:val="1112"/>
    <w:uiPriority w:val="9"/>
    <w:semiHidden/>
    <w:pPr>
      <w:pBdr/>
      <w:spacing/>
      <w:ind/>
    </w:pPr>
    <w:rPr>
      <w:rFonts w:ascii="Cambria" w:hAnsi="Cambria" w:eastAsia="Times New Roman" w:cs="Times New Roman"/>
      <w:b/>
      <w:bCs/>
      <w:i/>
      <w:iCs/>
      <w:color w:val="4f81bd"/>
    </w:rPr>
  </w:style>
  <w:style w:type="character" w:styleId="1132" w:customStyle="1">
    <w:name w:val="Heading 5 Char"/>
    <w:link w:val="1113"/>
    <w:uiPriority w:val="9"/>
    <w:semiHidden/>
    <w:pPr>
      <w:pBdr/>
      <w:spacing/>
      <w:ind/>
    </w:pPr>
    <w:rPr>
      <w:rFonts w:ascii="Cambria" w:hAnsi="Cambria" w:eastAsia="Times New Roman" w:cs="Times New Roman"/>
      <w:color w:val="243f60"/>
    </w:rPr>
  </w:style>
  <w:style w:type="character" w:styleId="1133" w:customStyle="1">
    <w:name w:val="Heading 6 Char"/>
    <w:link w:val="1114"/>
    <w:uiPriority w:val="9"/>
    <w:semiHidden/>
    <w:pPr>
      <w:pBdr/>
      <w:spacing/>
      <w:ind/>
    </w:pPr>
    <w:rPr>
      <w:rFonts w:ascii="Cambria" w:hAnsi="Cambria" w:eastAsia="Times New Roman" w:cs="Times New Roman"/>
      <w:i/>
      <w:iCs/>
      <w:color w:val="243f60"/>
    </w:rPr>
  </w:style>
  <w:style w:type="character" w:styleId="1134" w:customStyle="1">
    <w:name w:val="Heading 7 Char"/>
    <w:link w:val="1115"/>
    <w:uiPriority w:val="9"/>
    <w:semiHidden/>
    <w:pPr>
      <w:pBdr/>
      <w:spacing/>
      <w:ind/>
    </w:pPr>
    <w:rPr>
      <w:rFonts w:ascii="Cambria" w:hAnsi="Cambria" w:eastAsia="Times New Roman" w:cs="Times New Roman"/>
      <w:i/>
      <w:iCs/>
      <w:color w:val="404040"/>
    </w:rPr>
  </w:style>
  <w:style w:type="character" w:styleId="1135" w:customStyle="1">
    <w:name w:val="Heading 8 Char"/>
    <w:link w:val="1116"/>
    <w:uiPriority w:val="9"/>
    <w:semiHidden/>
    <w:pPr>
      <w:pBdr/>
      <w:spacing/>
      <w:ind/>
    </w:pPr>
    <w:rPr>
      <w:rFonts w:ascii="Cambria" w:hAnsi="Cambria" w:eastAsia="Times New Roman" w:cs="Times New Roman"/>
      <w:color w:val="4f81bd"/>
      <w:sz w:val="20"/>
      <w:szCs w:val="20"/>
    </w:rPr>
  </w:style>
  <w:style w:type="character" w:styleId="1136" w:customStyle="1">
    <w:name w:val="Heading 9 Char"/>
    <w:link w:val="1117"/>
    <w:uiPriority w:val="9"/>
    <w:semiHidden/>
    <w:pPr>
      <w:pBdr/>
      <w:spacing/>
      <w:ind/>
    </w:pPr>
    <w:rPr>
      <w:rFonts w:ascii="Cambria" w:hAnsi="Cambria" w:eastAsia="Times New Roman" w:cs="Times New Roman"/>
      <w:i/>
      <w:iCs/>
      <w:color w:val="404040"/>
      <w:sz w:val="20"/>
      <w:szCs w:val="20"/>
    </w:rPr>
  </w:style>
  <w:style w:type="paragraph" w:styleId="1137">
    <w:name w:val="Caption"/>
    <w:basedOn w:val="1108"/>
    <w:next w:val="1108"/>
    <w:uiPriority w:val="35"/>
    <w:semiHidden/>
    <w:unhideWhenUsed/>
    <w:qFormat/>
    <w:pPr>
      <w:pBdr/>
      <w:spacing w:line="240" w:lineRule="auto"/>
      <w:ind/>
    </w:pPr>
    <w:rPr>
      <w:b/>
      <w:bCs/>
      <w:color w:val="4f81bd"/>
      <w:sz w:val="18"/>
      <w:szCs w:val="18"/>
    </w:rPr>
  </w:style>
  <w:style w:type="paragraph" w:styleId="1138">
    <w:name w:val="TOC Heading"/>
    <w:basedOn w:val="1109"/>
    <w:next w:val="1108"/>
    <w:uiPriority w:val="39"/>
    <w:unhideWhenUsed/>
    <w:qFormat/>
    <w:pPr>
      <w:pBdr/>
      <w:spacing w:after="240" w:before="360"/>
      <w:ind/>
      <w:outlineLvl w:val="9"/>
    </w:pPr>
    <w:rPr>
      <w:color w:val="d52b00"/>
      <w:sz w:val="36"/>
      <w:szCs w:val="36"/>
    </w:rPr>
  </w:style>
  <w:style w:type="paragraph" w:styleId="1139" w:customStyle="1">
    <w:name w:val="Heading Style 1"/>
    <w:basedOn w:val="1108"/>
    <w:link w:val="1140"/>
    <w:qFormat/>
    <w:pPr>
      <w:pBdr/>
      <w:spacing w:after="120" w:before="240" w:line="240" w:lineRule="auto"/>
      <w:ind/>
      <w:outlineLvl w:val="0"/>
    </w:pPr>
    <w:rPr>
      <w:b/>
      <w:sz w:val="28"/>
    </w:rPr>
  </w:style>
  <w:style w:type="character" w:styleId="1140" w:customStyle="1">
    <w:name w:val="Heading Style 1 Char"/>
    <w:link w:val="1139"/>
    <w:pPr>
      <w:pBdr/>
      <w:spacing/>
      <w:ind/>
    </w:pPr>
    <w:rPr>
      <w:rFonts w:ascii="Arial" w:hAnsi="Arial" w:cs="Arial"/>
      <w:b/>
      <w:sz w:val="28"/>
      <w:szCs w:val="22"/>
    </w:rPr>
  </w:style>
  <w:style w:type="paragraph" w:styleId="1141">
    <w:name w:val="toc 2"/>
    <w:basedOn w:val="1108"/>
    <w:next w:val="1108"/>
    <w:uiPriority w:val="39"/>
    <w:unhideWhenUsed/>
    <w:qFormat/>
    <w:pPr>
      <w:pBdr/>
      <w:spacing w:after="120"/>
      <w:ind w:left="216"/>
    </w:pPr>
    <w:rPr>
      <w:szCs w:val="20"/>
    </w:rPr>
  </w:style>
  <w:style w:type="paragraph" w:styleId="1142">
    <w:name w:val="toc 1"/>
    <w:basedOn w:val="1108"/>
    <w:next w:val="1108"/>
    <w:uiPriority w:val="39"/>
    <w:unhideWhenUsed/>
    <w:qFormat/>
    <w:pPr>
      <w:pBdr/>
      <w:tabs>
        <w:tab w:val="right" w:leader="dot" w:pos="9350"/>
      </w:tabs>
      <w:spacing w:after="120"/>
      <w:ind/>
    </w:pPr>
    <w:rPr>
      <w:bCs/>
      <w:szCs w:val="20"/>
    </w:rPr>
  </w:style>
  <w:style w:type="paragraph" w:styleId="1143">
    <w:name w:val="toc 3"/>
    <w:basedOn w:val="1108"/>
    <w:next w:val="1108"/>
    <w:uiPriority w:val="39"/>
    <w:unhideWhenUsed/>
    <w:qFormat/>
    <w:pPr>
      <w:pBdr/>
      <w:tabs>
        <w:tab w:val="right" w:leader="dot" w:pos="9350"/>
      </w:tabs>
      <w:spacing w:after="120"/>
      <w:ind w:left="446"/>
    </w:pPr>
    <w:rPr>
      <w:iCs/>
      <w:szCs w:val="20"/>
    </w:rPr>
  </w:style>
  <w:style w:type="character" w:styleId="1144">
    <w:name w:val="annotation reference"/>
    <w:uiPriority w:val="99"/>
    <w:semiHidden/>
    <w:unhideWhenUsed/>
    <w:pPr>
      <w:pBdr/>
      <w:spacing/>
      <w:ind/>
    </w:pPr>
    <w:rPr>
      <w:sz w:val="16"/>
      <w:szCs w:val="16"/>
    </w:rPr>
  </w:style>
  <w:style w:type="paragraph" w:styleId="1145">
    <w:name w:val="annotation text"/>
    <w:basedOn w:val="1108"/>
    <w:link w:val="1146"/>
    <w:uiPriority w:val="99"/>
    <w:semiHidden/>
    <w:unhideWhenUsed/>
    <w:pPr>
      <w:pBdr/>
      <w:spacing w:line="240" w:lineRule="auto"/>
      <w:ind/>
    </w:pPr>
    <w:rPr>
      <w:rFonts w:eastAsia="Calibri"/>
      <w:sz w:val="20"/>
      <w:szCs w:val="20"/>
    </w:rPr>
  </w:style>
  <w:style w:type="character" w:styleId="1146" w:customStyle="1">
    <w:name w:val="Comment Text Char"/>
    <w:link w:val="1145"/>
    <w:uiPriority w:val="99"/>
    <w:semiHidden/>
    <w:pPr>
      <w:pBdr/>
      <w:spacing/>
      <w:ind/>
    </w:pPr>
    <w:rPr>
      <w:rFonts w:eastAsia="Calibri"/>
      <w:sz w:val="20"/>
      <w:szCs w:val="20"/>
    </w:rPr>
  </w:style>
  <w:style w:type="character" w:styleId="1147" w:customStyle="1">
    <w:name w:val="DocName"/>
    <w:basedOn w:val="1118"/>
    <w:uiPriority w:val="1"/>
    <w:qFormat/>
    <w:pPr>
      <w:pBdr/>
      <w:spacing/>
      <w:ind/>
    </w:pPr>
    <w:rPr>
      <w:rFonts w:ascii="Times New Roman" w:hAnsi="Times New Roman"/>
      <w:i w:val="0"/>
      <w:iCs/>
      <w:sz w:val="17"/>
    </w:rPr>
  </w:style>
  <w:style w:type="character" w:styleId="1148">
    <w:name w:val="Hyperlink"/>
    <w:basedOn w:val="1118"/>
    <w:uiPriority w:val="99"/>
    <w:unhideWhenUsed/>
    <w:pPr>
      <w:pBdr/>
      <w:spacing/>
      <w:ind/>
    </w:pPr>
    <w:rPr>
      <w:color w:val="0000ff" w:themeColor="hyperlink"/>
      <w:u w:val="single"/>
    </w:rPr>
  </w:style>
  <w:style w:type="table" w:styleId="1149">
    <w:name w:val="Table Grid"/>
    <w:basedOn w:val="1119"/>
    <w:uiPriority w:val="59"/>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150" w:customStyle="1">
    <w:name w:val="SAIT Caption"/>
    <w:basedOn w:val="1108"/>
    <w:qFormat/>
    <w:pPr>
      <w:pBdr/>
      <w:spacing w:after="120" w:before="120"/>
      <w:ind/>
      <w:jc w:val="center"/>
    </w:pPr>
    <w:rPr>
      <w:b/>
    </w:rPr>
  </w:style>
  <w:style w:type="paragraph" w:styleId="1151" w:customStyle="1">
    <w:name w:val="Source"/>
    <w:basedOn w:val="1150"/>
    <w:qFormat/>
    <w:pPr>
      <w:pBdr/>
      <w:spacing w:after="0" w:before="0"/>
      <w:ind/>
    </w:pPr>
    <w:rPr>
      <w:b w:val="0"/>
      <w:sz w:val="20"/>
      <w:szCs w:val="20"/>
    </w:rPr>
  </w:style>
  <w:style w:type="paragraph" w:styleId="1152" w:customStyle="1">
    <w:name w:val="School Name"/>
    <w:basedOn w:val="1108"/>
    <w:qFormat/>
    <w:pPr>
      <w:pBdr/>
      <w:spacing w:line="240" w:lineRule="auto"/>
      <w:ind/>
    </w:pPr>
    <w:rPr>
      <w:rFonts w:ascii="Arial Black" w:hAnsi="Arial Black"/>
      <w:b/>
      <w:color w:val="ffffff" w:themeColor="background1"/>
      <w:sz w:val="28"/>
    </w:rPr>
  </w:style>
  <w:style w:type="paragraph" w:styleId="1153" w:customStyle="1">
    <w:name w:val="Course Name"/>
    <w:basedOn w:val="1108"/>
    <w:qFormat/>
    <w:pPr>
      <w:pBdr/>
      <w:spacing w:after="200" w:line="240" w:lineRule="auto"/>
      <w:ind/>
    </w:pPr>
    <w:rPr>
      <w:b/>
      <w:sz w:val="40"/>
    </w:rPr>
  </w:style>
  <w:style w:type="paragraph" w:styleId="1154" w:customStyle="1">
    <w:name w:val="Module Title"/>
    <w:basedOn w:val="1108"/>
    <w:qFormat/>
    <w:pPr>
      <w:pBdr/>
      <w:spacing w:after="200" w:line="240" w:lineRule="auto"/>
      <w:ind/>
    </w:pPr>
    <w:rPr>
      <w:b/>
      <w:sz w:val="36"/>
    </w:rPr>
  </w:style>
  <w:style w:type="paragraph" w:styleId="1155" w:customStyle="1">
    <w:name w:val="Title Page Course Name"/>
    <w:basedOn w:val="1153"/>
    <w:qFormat/>
    <w:pPr>
      <w:pBdr/>
      <w:spacing/>
      <w:ind/>
    </w:pPr>
    <w:rPr>
      <w:rFonts w:ascii="Impact" w:hAnsi="Impact"/>
      <w:sz w:val="144"/>
      <w:szCs w:val="144"/>
    </w:rPr>
  </w:style>
  <w:style w:type="paragraph" w:styleId="1156" w:customStyle="1">
    <w:name w:val="Title Page Module Title"/>
    <w:basedOn w:val="1154"/>
    <w:qFormat/>
    <w:pPr>
      <w:pBdr/>
      <w:spacing w:after="0"/>
      <w:ind/>
    </w:pPr>
    <w:rPr>
      <w:rFonts w:ascii="Arial Black" w:hAnsi="Arial Black"/>
      <w:color w:val="d52b00"/>
      <w:sz w:val="40"/>
      <w:szCs w:val="40"/>
    </w:rPr>
  </w:style>
  <w:style w:type="paragraph" w:styleId="1157" w:customStyle="1">
    <w:name w:val="Page No."/>
    <w:basedOn w:val="1125"/>
    <w:qFormat/>
    <w:pPr>
      <w:pBdr/>
      <w:spacing/>
      <w:ind/>
      <w:jc w:val="right"/>
    </w:pPr>
  </w:style>
  <w:style w:type="paragraph" w:styleId="1158" w:customStyle="1">
    <w:name w:val="Copyright"/>
    <w:basedOn w:val="1125"/>
    <w:qFormat/>
    <w:pPr>
      <w:pBdr/>
      <w:spacing/>
      <w:ind/>
    </w:pPr>
    <w:rPr>
      <w:b w:val="0"/>
    </w:rPr>
  </w:style>
  <w:style w:type="paragraph" w:styleId="1159">
    <w:name w:val="Body Text"/>
    <w:basedOn w:val="1108"/>
    <w:link w:val="1160"/>
    <w:uiPriority w:val="1"/>
    <w:qFormat/>
    <w:pPr>
      <w:widowControl w:val="false"/>
      <w:pBdr/>
      <w:spacing w:line="240" w:lineRule="auto"/>
      <w:ind w:left="100"/>
    </w:pPr>
    <w:rPr>
      <w:rFonts w:ascii="Verdana" w:hAnsi="Verdana" w:eastAsia="Verdana" w:cstheme="minorBidi"/>
      <w:sz w:val="20"/>
      <w:szCs w:val="20"/>
    </w:rPr>
  </w:style>
  <w:style w:type="character" w:styleId="1160" w:customStyle="1">
    <w:name w:val="Body Text Char"/>
    <w:basedOn w:val="1118"/>
    <w:link w:val="1159"/>
    <w:uiPriority w:val="1"/>
    <w:pPr>
      <w:pBdr/>
      <w:spacing/>
      <w:ind/>
    </w:pPr>
    <w:rPr>
      <w:rFonts w:ascii="Verdana" w:hAnsi="Verdana" w:eastAsia="Verdana" w:cstheme="minorBidi"/>
    </w:rPr>
  </w:style>
  <w:style w:type="paragraph" w:styleId="1161">
    <w:name w:val="annotation subject"/>
    <w:basedOn w:val="1145"/>
    <w:next w:val="1145"/>
    <w:link w:val="1162"/>
    <w:uiPriority w:val="99"/>
    <w:semiHidden/>
    <w:unhideWhenUsed/>
    <w:pPr>
      <w:pBdr/>
      <w:spacing/>
      <w:ind/>
    </w:pPr>
    <w:rPr>
      <w:rFonts w:eastAsia="Times New Roman"/>
      <w:b/>
      <w:bCs/>
    </w:rPr>
  </w:style>
  <w:style w:type="character" w:styleId="1162" w:customStyle="1">
    <w:name w:val="Comment Subject Char"/>
    <w:basedOn w:val="1146"/>
    <w:link w:val="1161"/>
    <w:uiPriority w:val="99"/>
    <w:semiHidden/>
    <w:pPr>
      <w:pBdr/>
      <w:spacing/>
      <w:ind/>
    </w:pPr>
    <w:rPr>
      <w:rFonts w:ascii="Arial" w:hAnsi="Arial" w:eastAsia="Calibri" w:cs="Arial"/>
      <w:b/>
      <w:bCs/>
      <w:sz w:val="20"/>
      <w:szCs w:val="20"/>
    </w:rPr>
  </w:style>
  <w:style w:type="paragraph" w:styleId="1163" w:customStyle="1">
    <w:name w:val="Table Paragraph"/>
    <w:basedOn w:val="1108"/>
    <w:uiPriority w:val="1"/>
    <w:qFormat/>
    <w:pPr>
      <w:widowControl w:val="false"/>
      <w:pBdr/>
      <w:spacing w:line="240" w:lineRule="auto"/>
      <w:ind/>
    </w:pPr>
    <w:rPr>
      <w:rFonts w:asciiTheme="minorHAnsi" w:hAnsiTheme="minorHAnsi" w:eastAsiaTheme="minorHAnsi" w:cstheme="minorBidi"/>
    </w:rPr>
  </w:style>
  <w:style w:type="character" w:styleId="1164">
    <w:name w:val="FollowedHyperlink"/>
    <w:basedOn w:val="1118"/>
    <w:uiPriority w:val="99"/>
    <w:semiHidden/>
    <w:unhideWhenUsed/>
    <w:pPr>
      <w:pBdr/>
      <w:spacing/>
      <w:ind/>
    </w:pPr>
    <w:rPr>
      <w:color w:val="800080" w:themeColor="followedHyperlink"/>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customXml" Target="../customXml/item1.xml" /><Relationship Id="rId19" Type="http://schemas.openxmlformats.org/officeDocument/2006/relationships/image" Target="media/image5.jpg"/><Relationship Id="rId20" Type="http://schemas.openxmlformats.org/officeDocument/2006/relationships/image" Target="media/image6.jpg"/><Relationship Id="rId21" Type="http://schemas.openxmlformats.org/officeDocument/2006/relationships/image" Target="media/image7.png"/><Relationship Id="rId22" Type="http://schemas.openxmlformats.org/officeDocument/2006/relationships/image" Target="media/image8.jpg"/><Relationship Id="rId23" Type="http://schemas.openxmlformats.org/officeDocument/2006/relationships/image" Target="media/image9.jpg"/><Relationship Id="rId24" Type="http://schemas.openxmlformats.org/officeDocument/2006/relationships/image" Target="media/image10.jpg"/><Relationship Id="rId25" Type="http://schemas.openxmlformats.org/officeDocument/2006/relationships/image" Target="media/image11.jpg"/><Relationship Id="rId26" Type="http://schemas.openxmlformats.org/officeDocument/2006/relationships/image" Target="media/image12.jpg"/><Relationship Id="rId27" Type="http://schemas.openxmlformats.org/officeDocument/2006/relationships/image" Target="media/image13.jpg"/><Relationship Id="rId28" Type="http://schemas.openxmlformats.org/officeDocument/2006/relationships/hyperlink" Target="http://youtu.be/q1PlZfmtdHw" TargetMode="External"/><Relationship Id="rId29" Type="http://schemas.openxmlformats.org/officeDocument/2006/relationships/image" Target="media/image14.jpg"/><Relationship Id="rId30" Type="http://schemas.openxmlformats.org/officeDocument/2006/relationships/image" Target="media/image15.jpg"/><Relationship Id="rId31" Type="http://schemas.openxmlformats.org/officeDocument/2006/relationships/image" Target="media/image16.jpg"/><Relationship Id="rId32" Type="http://schemas.openxmlformats.org/officeDocument/2006/relationships/image" Target="media/image17.jpg"/><Relationship Id="rId33" Type="http://schemas.openxmlformats.org/officeDocument/2006/relationships/hyperlink" Target="http://www.anke.com/ProductsView.asp?CasesID=14" TargetMode="External"/><Relationship Id="rId34" Type="http://schemas.openxmlformats.org/officeDocument/2006/relationships/image" Target="media/image18.jpg"/><Relationship Id="rId35" Type="http://schemas.openxmlformats.org/officeDocument/2006/relationships/image" Target="media/image19.jpg"/><Relationship Id="rId36" Type="http://schemas.openxmlformats.org/officeDocument/2006/relationships/image" Target="media/image20.jpg"/><Relationship Id="rId37" Type="http://schemas.openxmlformats.org/officeDocument/2006/relationships/image" Target="media/image21.jpg"/><Relationship Id="rId38" Type="http://schemas.openxmlformats.org/officeDocument/2006/relationships/image" Target="media/image22.png"/><Relationship Id="rId39" Type="http://schemas.openxmlformats.org/officeDocument/2006/relationships/hyperlink" Target="http://www.auntminnie.com/index.aspx?sec=ser&amp;sub=def&amp;pag=dis&amp;ItemID=76337" TargetMode="External"/><Relationship Id="rId40" Type="http://schemas.openxmlformats.org/officeDocument/2006/relationships/hyperlink" Target="http://www.auntminnie.com/index.aspx?sec=ser&amp;sub=def&amp;pag=dis&amp;ItemID=76337" TargetMode="External"/><Relationship Id="rId41" Type="http://schemas.openxmlformats.org/officeDocument/2006/relationships/image" Target="media/image23.jpg"/><Relationship Id="rId42" Type="http://schemas.openxmlformats.org/officeDocument/2006/relationships/image" Target="media/image24.jpg"/><Relationship Id="rId43" Type="http://schemas.openxmlformats.org/officeDocument/2006/relationships/image" Target="media/image25.jpg"/><Relationship Id="rId44" Type="http://schemas.openxmlformats.org/officeDocument/2006/relationships/image" Target="media/image26.jpg"/><Relationship Id="rId45" Type="http://schemas.openxmlformats.org/officeDocument/2006/relationships/image" Target="media/image27.jpg"/><Relationship Id="rId46" Type="http://schemas.openxmlformats.org/officeDocument/2006/relationships/image" Target="media/image28.jpg"/><Relationship Id="rId47" Type="http://schemas.openxmlformats.org/officeDocument/2006/relationships/hyperlink" Target="https://www.youtube.com/watch?v=q1PlZfmtdHw&amp;feature=youtu.be"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_rels/header5.xml.rels><?xml version="1.0" encoding="UTF-8" standalone="yes"?><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2.png"/><Relationship Id="rId3" Type="http://schemas.openxmlformats.org/officeDocument/2006/relationships/image" Target="media/image3.png"/></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12E84-8EB2-4A2C-B6F2-288B879B7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er-template-4-word-97-2003-june-6-2013-10-06-13 (1)</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Qaiser Rehman</cp:lastModifiedBy>
  <cp:revision>12</cp:revision>
  <dcterms:created xsi:type="dcterms:W3CDTF">2025-01-07T03:10:00Z</dcterms:created>
  <dcterms:modified xsi:type="dcterms:W3CDTF">2025-07-04T20:25:17Z</dcterms:modified>
</cp:coreProperties>
</file>