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82"/>
        <w:suppressLineNumbers w:val="false"/>
        <w:pBdr/>
        <w:bidi w:val="false"/>
        <w:spacing w:after="0" w:afterAutospacing="0" w:before="0" w:beforeAutospacing="0" w:line="259" w:lineRule="auto"/>
        <w:ind w:left="-1440"/>
        <w:jc w:val="left"/>
        <w:rPr/>
      </w:pPr>
      <w:r/>
      <w:r/>
    </w:p>
    <w:tbl>
      <w:tblPr>
        <w:tblStyle w:val="788"/>
        <w:tblW w:w="0" w:type="auto"/>
        <w:tblInd w:w="-1440" w:type="dxa"/>
        <w:tblBorders/>
        <w:tblLayout w:type="fixed"/>
        <w:tblLook w:val="06A0" w:firstRow="1" w:lastRow="0" w:firstColumn="1" w:lastColumn="0" w:noHBand="1" w:noVBand="1"/>
      </w:tblPr>
      <w:tblGrid>
        <w:gridCol w:w="10770"/>
      </w:tblGrid>
      <w:tr>
        <w:trPr>
          <w:trHeight w:val="300"/>
        </w:trPr>
        <w:tc>
          <w:tcPr>
            <w:tcBorders/>
            <w:tcW w:w="1077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Demi" w:hAnsi="Futura PT Dem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Futura PT Demi" w:hAnsi="Futura PT Demi"/>
                <w:b/>
                <w:bCs/>
                <w:sz w:val="28"/>
                <w:szCs w:val="28"/>
                <w:lang w:val="en-US"/>
              </w:rPr>
              <w:t xml:space="preserve">ANPH 202 – Respiratory Pathology Exam Review – ANSWER KEY</w:t>
            </w:r>
            <w:r>
              <w:rPr>
                <w:rFonts w:ascii="Futura PT Demi" w:hAnsi="Futura PT Demi"/>
                <w:b/>
                <w:bCs/>
                <w:sz w:val="28"/>
                <w:szCs w:val="28"/>
                <w:lang w:val="en-US"/>
              </w:rPr>
            </w:r>
          </w:p>
        </w:tc>
      </w:tr>
    </w:tbl>
    <w:p>
      <w:pPr>
        <w:pStyle w:val="782"/>
        <w:suppressLineNumbers w:val="false"/>
        <w:pBdr/>
        <w:bidi w:val="false"/>
        <w:spacing w:after="0" w:afterAutospacing="0" w:before="0" w:beforeAutospacing="0" w:line="259" w:lineRule="auto"/>
        <w:ind w:left="-1440"/>
        <w:jc w:val="left"/>
        <w:rPr/>
      </w:pPr>
      <w:r/>
      <w:r/>
    </w:p>
    <w:tbl>
      <w:tblPr>
        <w:tblStyle w:val="788"/>
        <w:tblW w:w="8630" w:type="dxa"/>
        <w:tblInd w:w="725" w:type="dxa"/>
        <w:tblBorders/>
        <w:tblCellMar>
          <w:left w:w="106" w:type="dxa"/>
          <w:top w:w="68" w:type="dxa"/>
          <w:right w:w="115" w:type="dxa"/>
        </w:tblCellMar>
        <w:tblLook w:val="04A0" w:firstRow="1" w:lastRow="0" w:firstColumn="1" w:lastColumn="0" w:noHBand="0" w:noVBand="1"/>
      </w:tblPr>
      <w:tblGrid>
        <w:gridCol w:w="806"/>
        <w:gridCol w:w="7824"/>
      </w:tblGrid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B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Emphysema  </w:t>
            </w:r>
            <w:r>
              <w:rPr>
                <w:b/>
              </w:rPr>
              <w:t xml:space="preserve">1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N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Carcinoma of lungs (primary)  </w:t>
            </w:r>
            <w:r>
              <w:rPr>
                <w:b/>
              </w:rPr>
              <w:t xml:space="preserve">2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R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Carcinoma of lungs (metastases) </w:t>
            </w:r>
            <w:r>
              <w:rPr>
                <w:b/>
              </w:rPr>
              <w:t xml:space="preserve">3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C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Atelectasis </w:t>
            </w:r>
            <w:r>
              <w:rPr>
                <w:b/>
              </w:rPr>
              <w:t xml:space="preserve">4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P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Pleural effusion </w:t>
            </w:r>
            <w:r>
              <w:rPr>
                <w:b/>
              </w:rPr>
              <w:t xml:space="preserve">5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D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Pneumonia  </w:t>
            </w:r>
            <w:r>
              <w:rPr>
                <w:b/>
              </w:rPr>
              <w:t xml:space="preserve">6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H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Respiratory distress syndrome (infant) </w:t>
            </w:r>
            <w:r>
              <w:rPr>
                <w:b/>
              </w:rPr>
              <w:t xml:space="preserve">7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L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Acute respiratory distress syndrome (adult) </w:t>
            </w:r>
            <w:r>
              <w:rPr>
                <w:b/>
              </w:rPr>
              <w:t xml:space="preserve">8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O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Cystic fibrosis </w:t>
            </w:r>
            <w:r>
              <w:rPr>
                <w:b/>
              </w:rPr>
              <w:t xml:space="preserve">9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G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Bronchiectasis </w:t>
            </w:r>
            <w:r>
              <w:rPr>
                <w:b/>
              </w:rPr>
              <w:t xml:space="preserve">10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I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Chronic bronchitis </w:t>
            </w:r>
            <w:r>
              <w:rPr>
                <w:b/>
              </w:rPr>
              <w:t xml:space="preserve">11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J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Pulmonary edema </w:t>
            </w:r>
            <w:r>
              <w:rPr>
                <w:b/>
              </w:rPr>
              <w:t xml:space="preserve">12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F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Tuberculosis </w:t>
            </w:r>
            <w:r>
              <w:rPr>
                <w:b/>
              </w:rPr>
              <w:t xml:space="preserve">13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Q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Subcutaneous emphysema </w:t>
            </w:r>
            <w:r>
              <w:rPr>
                <w:b/>
              </w:rPr>
              <w:t xml:space="preserve">14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M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Pulmonary emboli </w:t>
            </w:r>
            <w:r>
              <w:rPr>
                <w:b/>
              </w:rPr>
              <w:t xml:space="preserve">15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E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Lung abscess </w:t>
            </w:r>
            <w:r>
              <w:rPr>
                <w:b/>
              </w:rPr>
              <w:t xml:space="preserve">16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K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Pulmonary infarct </w:t>
            </w:r>
            <w:r>
              <w:rPr>
                <w:b/>
              </w:rPr>
              <w:t xml:space="preserve">17 </w:t>
            </w:r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2"/>
              <w:rPr/>
            </w:pPr>
            <w:r>
              <w:rPr>
                <w:b/>
                <w:color w:val="ff0000"/>
              </w:rPr>
              <w:t xml:space="preserve">B</w:t>
            </w:r>
            <w:r>
              <w:rPr>
                <w:b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/>
            </w:pPr>
            <w:r>
              <w:t xml:space="preserve">Empyema </w:t>
            </w:r>
            <w:r>
              <w:rPr>
                <w:b/>
              </w:rPr>
              <w:t xml:space="preserve">18 </w:t>
            </w:r>
            <w:r/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/>
            </w:pPr>
            <w:r/>
            <w:r/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/>
            </w:pPr>
            <w:r/>
            <w:r/>
          </w:p>
        </w:tc>
      </w:tr>
    </w:tbl>
    <w:p>
      <w:pPr>
        <w:pBdr/>
        <w:spacing w:after="901" w:line="259" w:lineRule="auto"/>
        <w:ind w:right="228" w:firstLine="0" w:left="0"/>
        <w:jc w:val="right"/>
        <w:rPr/>
      </w:pPr>
      <w:r>
        <w:rPr>
          <w:b/>
          <w:u w:val="single"/>
        </w:rPr>
        <w:t xml:space="preserve">Using the chart above match the letter to the pathology</w:t>
      </w:r>
      <w:r>
        <w:rPr>
          <w:b/>
        </w:rPr>
        <w:t xml:space="preserve"> 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Infected purulent, loculated pleural effusion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Enlargement of airspaces caused by destruction of alveolar walls</w:t>
      </w:r>
      <w:r/>
    </w:p>
    <w:p>
      <w:pPr>
        <w:numPr>
          <w:ilvl w:val="0"/>
          <w:numId w:val="1"/>
        </w:numPr>
        <w:pBdr/>
        <w:spacing w:after="10"/>
        <w:ind w:hanging="538"/>
        <w:rPr/>
      </w:pPr>
      <w:r>
        <w:t xml:space="preserve">Loss of lung volume secondary to collapse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Infection within the lung due to material filling the alveoli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Circumscribed collection of pus within the lungs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Disease common in developing countries, caused by bacteria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Irreversible abnormal dilation of the bronchial tree</w:t>
      </w:r>
      <w:r/>
    </w:p>
    <w:p>
      <w:pPr>
        <w:numPr>
          <w:ilvl w:val="0"/>
          <w:numId w:val="1"/>
        </w:numPr>
        <w:pBdr/>
        <w:spacing w:after="9"/>
        <w:ind w:hanging="538"/>
        <w:rPr/>
      </w:pPr>
      <w:r>
        <w:t xml:space="preserve">Presents on imaging as diffuse ground glass lungs with </w:t>
      </w:r>
      <w:r>
        <w:t xml:space="preserve">lowvolumes</w:t>
      </w:r>
      <w:r>
        <w:t xml:space="preserve"> and a bell-shaped thorax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Presence of a productive cough for 3 months in 2 successive years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A broad term for an abnormal accumulation of fluid in the extravascular components of the lung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A complication of a pulmonary embolism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Lung injury occurring as a result of severe pulmonary injury causing alveolar damage throughout the lung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Occlusion of the pulmonary arteries or its branches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Linked to inhaled carcinogens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Affects exocrine function of lungs liver, pancreas, small bowel and sweat glands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Collection of serous fluid in the pleural space</w:t>
      </w:r>
      <w:r/>
    </w:p>
    <w:p>
      <w:pPr>
        <w:numPr>
          <w:ilvl w:val="0"/>
          <w:numId w:val="1"/>
        </w:numPr>
        <w:pBdr/>
        <w:spacing/>
        <w:ind w:hanging="538"/>
        <w:rPr/>
      </w:pPr>
      <w:r>
        <w:t xml:space="preserve">Can be caused by penetrating trauma</w:t>
      </w:r>
      <w:r/>
    </w:p>
    <w:p>
      <w:pPr>
        <w:numPr>
          <w:ilvl w:val="0"/>
          <w:numId w:val="1"/>
        </w:numPr>
        <w:pBdr/>
        <w:spacing w:after="432"/>
        <w:ind w:hanging="538"/>
        <w:rPr/>
      </w:pPr>
      <w:r>
        <w:t xml:space="preserve">Appears as rounded nodules of various size </w:t>
      </w:r>
      <w:r>
        <w:t xml:space="preserve">scatteredthroughout</w:t>
      </w:r>
      <w:r>
        <w:t xml:space="preserve"> the lungs</w:t>
      </w:r>
      <w:r/>
    </w:p>
    <w:p>
      <w:pPr>
        <w:pBdr/>
        <w:spacing w:after="61" w:line="276" w:lineRule="auto"/>
        <w:ind w:firstLine="0" w:left="720"/>
        <w:rPr/>
      </w:pPr>
      <w:r>
        <w:rPr>
          <w:b/>
          <w:u w:val="single"/>
        </w:rPr>
        <w:t xml:space="preserve">Using the chart above match the number of the pathology to the image</w:t>
      </w:r>
      <w:r/>
    </w:p>
    <w:p>
      <w:pPr>
        <w:pBdr/>
        <w:spacing w:after="80" w:line="259" w:lineRule="auto"/>
        <w:ind w:firstLine="0" w:left="0"/>
        <w:rPr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01284" cy="2388615"/>
                <wp:effectExtent l="0" t="0" r="0" b="0"/>
                <wp:docPr id="2" name="Group 4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701284" cy="2388615"/>
                          <a:chOff x="0" y="0"/>
                          <a:chExt cx="5701284" cy="238861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2367279"/>
                            <a:ext cx="22555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520" h="21336" fill="norm" stroke="1" extrusionOk="0">
                                <a:moveTo>
                                  <a:pt x="0" y="0"/>
                                </a:moveTo>
                                <a:lnTo>
                                  <a:pt x="2255520" y="0"/>
                                </a:lnTo>
                                <a:lnTo>
                                  <a:pt x="22555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819400" y="2367279"/>
                            <a:ext cx="288188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1884" h="21336" fill="norm" stroke="1" extrusionOk="0">
                                <a:moveTo>
                                  <a:pt x="0" y="0"/>
                                </a:moveTo>
                                <a:lnTo>
                                  <a:pt x="2881884" y="0"/>
                                </a:lnTo>
                                <a:lnTo>
                                  <a:pt x="2881884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3" name="Picture 403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0" y="0"/>
                            <a:ext cx="2199239" cy="2348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" name="Picture 405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2877105" y="34925"/>
                            <a:ext cx="2823861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448.92pt;height:188.08pt;mso-wrap-distance-left:0.00pt;mso-wrap-distance-top:0.00pt;mso-wrap-distance-right:0.00pt;mso-wrap-distance-bottom:0.00pt;" coordorigin="0,0" coordsize="57012,23886">
                <v:shape id="shape 2" o:spid="_x0000_s2" style="position:absolute;left:0;top:23672;width:22555;height:213;visibility:visible;" path="m0,0l100000,0l100000,100000l0,100000l0,0e" coordsize="100000,100000" fillcolor="#000000" strokeweight="0.00pt">
                  <v:path textboxrect="0,0,0,0"/>
                </v:shape>
                <v:shape id="shape 3" o:spid="_x0000_s3" style="position:absolute;left:28194;top:23672;width:28818;height:213;visibility:visible;" path="m0,0l100000,0l100000,100000l0,100000l0,0e" coordsize="100000,100000" fillcolor="#000000" strokeweight="0.00pt">
                  <v:path textboxrect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" o:spid="_x0000_s4" type="#_x0000_t75" style="position:absolute;left:0;top:0;width:21992;height:23482;z-index:1;" stroked="false">
                  <v:imagedata r:id="rId15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" o:spid="_x0000_s5" type="#_x0000_t75" style="position:absolute;left:28771;top:349;width:28238;height:23133;z-index:1;" stroked="false">
                  <v:imagedata r:id="rId16" o:title=""/>
                  <o:lock v:ext="edit" rotation="t"/>
                </v:shape>
              </v:group>
            </w:pict>
          </mc:Fallback>
        </mc:AlternateContent>
      </w:r>
      <w:r/>
    </w:p>
    <w:p>
      <w:pPr>
        <w:pBdr/>
        <w:tabs>
          <w:tab w:val="center" w:leader="none" w:pos="6603"/>
        </w:tabs>
        <w:spacing w:after="240" w:line="259" w:lineRule="auto"/>
        <w:ind w:firstLine="0" w:left="0"/>
        <w:rPr/>
      </w:pPr>
      <w:r>
        <w:rPr>
          <w:sz w:val="10"/>
        </w:rPr>
        <w:t xml:space="preserve">Case courtesy of Dr David </w:t>
      </w:r>
      <w:r>
        <w:rPr>
          <w:sz w:val="10"/>
        </w:rPr>
        <w:t xml:space="preserve">Cuete</w:t>
      </w:r>
      <w:r>
        <w:rPr>
          <w:sz w:val="10"/>
        </w:rPr>
        <w:t xml:space="preserve">, Radiopaedia.org, </w:t>
      </w:r>
      <w:r>
        <w:rPr>
          <w:sz w:val="10"/>
        </w:rPr>
        <w:t xml:space="preserve">rID</w:t>
      </w:r>
      <w:r>
        <w:rPr>
          <w:sz w:val="10"/>
        </w:rPr>
        <w:t xml:space="preserve">: 24822 </w:t>
      </w:r>
      <w:r>
        <w:rPr>
          <w:sz w:val="10"/>
        </w:rPr>
        <w:tab/>
      </w:r>
      <w:r>
        <w:rPr>
          <w:sz w:val="10"/>
        </w:rPr>
        <w:t xml:space="preserve">Case courtesy of Dr </w:t>
      </w:r>
      <w:r>
        <w:rPr>
          <w:sz w:val="10"/>
        </w:rPr>
        <w:t xml:space="preserve">Sajoscha</w:t>
      </w:r>
      <w:r>
        <w:rPr>
          <w:sz w:val="10"/>
        </w:rPr>
        <w:t xml:space="preserve"> Sorrentino, Radiopaedia.org, </w:t>
      </w:r>
      <w:r>
        <w:rPr>
          <w:sz w:val="10"/>
        </w:rPr>
        <w:t xml:space="preserve">rID</w:t>
      </w:r>
      <w:r>
        <w:rPr>
          <w:sz w:val="10"/>
        </w:rPr>
        <w:t xml:space="preserve">: 16291 </w:t>
      </w:r>
      <w:r/>
    </w:p>
    <w:p>
      <w:pPr>
        <w:pStyle w:val="783"/>
        <w:pBdr/>
        <w:tabs>
          <w:tab w:val="center" w:leader="none" w:pos="6088"/>
        </w:tabs>
        <w:spacing/>
        <w:ind w:firstLine="0" w:left="-15"/>
        <w:rPr/>
      </w:pPr>
      <w:r>
        <w:t xml:space="preserve">Pathology: </w:t>
      </w:r>
      <w:r>
        <w:rPr>
          <w:color w:val="ff0000"/>
        </w:rPr>
        <w:t xml:space="preserve">3 </w:t>
      </w:r>
      <w:r>
        <w:rPr>
          <w:color w:val="ff0000"/>
        </w:rPr>
        <w:tab/>
      </w:r>
      <w:r>
        <w:t xml:space="preserve">Pathology:</w:t>
      </w:r>
      <w:r>
        <w:rPr>
          <w:color w:val="ff0000"/>
        </w:rPr>
        <w:t xml:space="preserve"> 14 </w:t>
      </w:r>
      <w:r/>
    </w:p>
    <w:p>
      <w:pPr>
        <w:pBdr/>
        <w:spacing w:after="77" w:line="259" w:lineRule="auto"/>
        <w:ind w:firstLine="0" w:left="0"/>
        <w:rPr/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39410" cy="2269490"/>
                <wp:effectExtent l="0" t="0" r="0" b="0"/>
                <wp:docPr id="3" name="Group 4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39410" cy="2269490"/>
                          <a:chOff x="0" y="0"/>
                          <a:chExt cx="5639410" cy="2269490"/>
                        </a:xfrm>
                      </wpg:grpSpPr>
                      <pic:pic xmlns:pic="http://schemas.openxmlformats.org/drawingml/2006/picture">
                        <pic:nvPicPr>
                          <pic:cNvPr id="407" name="Picture 407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0" y="13334"/>
                            <a:ext cx="2865851" cy="2256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9" name="Picture 409"/>
                          <pic:cNvPicPr/>
                          <pic:nvPr/>
                        </pic:nvPicPr>
                        <pic:blipFill>
                          <a:blip r:embed="rId18"/>
                          <a:stretch/>
                        </pic:blipFill>
                        <pic:spPr bwMode="auto">
                          <a:xfrm>
                            <a:off x="3487400" y="0"/>
                            <a:ext cx="215201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6" o:spid="_x0000_s0000" style="width:444.05pt;height:178.70pt;mso-wrap-distance-left:0.00pt;mso-wrap-distance-top:0.00pt;mso-wrap-distance-right:0.00pt;mso-wrap-distance-bottom:0.00pt;" coordorigin="0,0" coordsize="56394,226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" o:spid="_x0000_s7" type="#_x0000_t75" style="position:absolute;left:0;top:133;width:28658;height:22561;z-index:1;" stroked="false">
                  <v:imagedata r:id="rId17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" o:spid="_x0000_s8" type="#_x0000_t75" style="position:absolute;left:34874;top:0;width:21520;height:22694;z-index:1;" stroked="false">
                  <v:imagedata r:id="rId18" o:title=""/>
                  <o:lock v:ext="edit" rotation="t"/>
                </v:shape>
              </v:group>
            </w:pict>
          </mc:Fallback>
        </mc:AlternateContent>
      </w:r>
      <w:r/>
    </w:p>
    <w:p>
      <w:pPr>
        <w:pBdr/>
        <w:tabs>
          <w:tab w:val="center" w:leader="none" w:pos="7448"/>
        </w:tabs>
        <w:spacing w:after="228" w:line="259" w:lineRule="auto"/>
        <w:ind w:firstLine="0" w:left="0"/>
        <w:rPr/>
      </w:pPr>
      <w:r>
        <w:rPr>
          <w:b/>
          <w:sz w:val="12"/>
        </w:rPr>
        <w:t xml:space="preserve">Case courtesy of Assoc Prof Frank Gaillard, Radiopaedia.org, </w:t>
      </w:r>
      <w:r>
        <w:rPr>
          <w:b/>
          <w:sz w:val="12"/>
        </w:rPr>
        <w:t xml:space="preserve">rID</w:t>
      </w:r>
      <w:r>
        <w:rPr>
          <w:b/>
          <w:sz w:val="12"/>
        </w:rPr>
        <w:t xml:space="preserve">: 15099 </w:t>
      </w:r>
      <w:r>
        <w:rPr>
          <w:b/>
          <w:sz w:val="12"/>
        </w:rPr>
        <w:tab/>
      </w:r>
      <w:r>
        <w:rPr>
          <w:b/>
          <w:sz w:val="12"/>
        </w:rPr>
        <w:t xml:space="preserve">Case courtesy of Dr Ian Bickle, Radiopaedia.org, </w:t>
      </w:r>
      <w:r>
        <w:rPr>
          <w:b/>
          <w:sz w:val="12"/>
        </w:rPr>
        <w:t xml:space="preserve">rID</w:t>
      </w:r>
      <w:r>
        <w:rPr>
          <w:b/>
          <w:sz w:val="12"/>
        </w:rPr>
        <w:t xml:space="preserve">: 26492 </w:t>
      </w:r>
      <w:r/>
    </w:p>
    <w:p>
      <w:pPr>
        <w:pStyle w:val="783"/>
        <w:pBdr/>
        <w:tabs>
          <w:tab w:val="center" w:leader="none" w:pos="6808"/>
        </w:tabs>
        <w:spacing/>
        <w:ind w:firstLine="0" w:left="-15"/>
        <w:rPr/>
      </w:pPr>
      <w:r>
        <w:t xml:space="preserve">Pathology: </w:t>
      </w:r>
      <w:r>
        <w:rPr>
          <w:color w:val="ff0000"/>
        </w:rPr>
        <w:t xml:space="preserve">2 </w:t>
      </w:r>
      <w:r>
        <w:rPr>
          <w:color w:val="ff0000"/>
        </w:rPr>
        <w:tab/>
      </w:r>
      <w:r>
        <w:t xml:space="preserve">Pathology: </w:t>
      </w:r>
      <w:r>
        <w:rPr>
          <w:color w:val="ff0000"/>
        </w:rPr>
        <w:t xml:space="preserve">12 </w:t>
      </w:r>
      <w:r/>
    </w:p>
    <w:p>
      <w:pPr>
        <w:pBdr/>
        <w:spacing/>
        <w:ind/>
        <w:rPr/>
        <w:sectPr>
          <w:headerReference w:type="default" r:id="rId9"/>
          <w:footerReference w:type="default" r:id="rId10"/>
          <w:footnotePr/>
          <w:endnotePr/>
          <w:type w:val="nextPage"/>
          <w:pgSz w:h="15840" w:orient="portrait" w:w="12240"/>
          <w:pgMar w:top="1788" w:right="1456" w:bottom="2329" w:left="1440" w:header="95" w:footer="1010" w:gutter="0"/>
          <w:cols w:num="1" w:sep="0" w:space="720" w:equalWidth="1"/>
        </w:sectPr>
      </w:pPr>
      <w:r/>
      <w:r/>
    </w:p>
    <w:p>
      <w:pPr>
        <w:pBdr/>
        <w:spacing w:after="0" w:line="259" w:lineRule="auto"/>
        <w:ind w:right="127" w:firstLine="0" w:left="-1440"/>
        <w:rPr/>
      </w:pPr>
      <w:r/>
      <w:r/>
    </w:p>
    <w:tbl>
      <w:tblPr>
        <w:tblStyle w:val="788"/>
        <w:tblW w:w="9360" w:type="dxa"/>
        <w:tblInd w:w="0" w:type="dxa"/>
        <w:tblBorders/>
        <w:tblCellMar>
          <w:right w:w="21" w:type="dxa"/>
          <w:bottom w:w="44" w:type="dxa"/>
        </w:tblCellMar>
        <w:tblLook w:val="04A0" w:firstRow="1" w:lastRow="0" w:firstColumn="1" w:lastColumn="0" w:noHBand="0" w:noVBand="1"/>
      </w:tblPr>
      <w:tblGrid>
        <w:gridCol w:w="5040"/>
        <w:gridCol w:w="4320"/>
      </w:tblGrid>
      <w:tr>
        <w:trPr>
          <w:trHeight w:val="8460"/>
        </w:trPr>
        <w:tc>
          <w:tcPr>
            <w:gridSpan w:val="2"/>
            <w:tcBorders>
              <w:top w:val="single" w:color="005eb8" w:sz="1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60" w:type="dxa"/>
            <w:vAlign w:val="bottom"/>
            <w:textDirection w:val="lrTb"/>
            <w:noWrap w:val="false"/>
          </w:tcPr>
          <w:p>
            <w:pPr>
              <w:pBdr/>
              <w:spacing w:after="85" w:line="259" w:lineRule="auto"/>
              <w:ind w:firstLine="0" w:left="0"/>
              <w:rPr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2816" cy="2971329"/>
                      <wp:effectExtent l="0" t="0" r="0" b="0"/>
                      <wp:docPr id="4" name="Group 4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62816" cy="2971329"/>
                                <a:chOff x="0" y="0"/>
                                <a:chExt cx="5862816" cy="297132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6" name="Picture 446"/>
                                <pic:cNvPicPr/>
                                <pic:nvPr/>
                              </pic:nvPicPr>
                              <pic:blipFill>
                                <a:blip r:embed="rId19"/>
                                <a:stretch/>
                              </pic:blipFill>
                              <pic:spPr bwMode="auto">
                                <a:xfrm>
                                  <a:off x="0" y="590551"/>
                                  <a:ext cx="2371725" cy="2371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8" name="Picture 448"/>
                                <pic:cNvPicPr/>
                                <pic:nvPr/>
                              </pic:nvPicPr>
                              <pic:blipFill>
                                <a:blip r:embed="rId20"/>
                                <a:stretch/>
                              </pic:blipFill>
                              <pic:spPr bwMode="auto">
                                <a:xfrm>
                                  <a:off x="3115171" y="0"/>
                                  <a:ext cx="2747645" cy="29713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" o:spid="_x0000_s0000" style="width:461.64pt;height:233.96pt;mso-wrap-distance-left:0.00pt;mso-wrap-distance-top:0.00pt;mso-wrap-distance-right:0.00pt;mso-wrap-distance-bottom:0.00pt;" coordorigin="0,0" coordsize="58628,2971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" o:spid="_x0000_s10" type="#_x0000_t75" style="position:absolute;left:0;top:5905;width:23717;height:23717;z-index:1;" stroked="false">
                        <v:imagedata r:id="rId19" o:title=""/>
                        <o:lock v:ext="edit" rotation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" o:spid="_x0000_s11" type="#_x0000_t75" style="position:absolute;left:31151;top:0;width:27476;height:29713;z-index:1;" stroked="false">
                        <v:imagedata r:id="rId20" o:title=""/>
                        <o:lock v:ext="edit" rotation="t"/>
                      </v:shape>
                    </v:group>
                  </w:pict>
                </mc:Fallback>
              </mc:AlternateContent>
            </w:r>
            <w:r/>
          </w:p>
          <w:p>
            <w:pPr>
              <w:pBdr/>
              <w:spacing w:after="0" w:line="259" w:lineRule="auto"/>
              <w:ind w:firstLine="5040" w:left="0"/>
              <w:jc w:val="both"/>
              <w:rPr/>
            </w:pPr>
            <w:r>
              <w:rPr>
                <w:sz w:val="14"/>
              </w:rPr>
              <w:t xml:space="preserve">Case courtesy of Dr Fahd Alshehri, Radiopaedia.org, </w:t>
            </w:r>
            <w:r>
              <w:rPr>
                <w:sz w:val="14"/>
              </w:rPr>
              <w:t xml:space="preserve">rID</w:t>
            </w:r>
            <w:r>
              <w:rPr>
                <w:sz w:val="14"/>
              </w:rPr>
              <w:t xml:space="preserve">: 51689 </w:t>
            </w:r>
            <w:r>
              <w:rPr>
                <w:b/>
              </w:rPr>
              <w:t xml:space="preserve">Pathology: </w:t>
            </w:r>
            <w:r>
              <w:rPr>
                <w:b/>
                <w:color w:val="ff0000"/>
              </w:rPr>
              <w:t xml:space="preserve">7 </w:t>
            </w:r>
            <w:r>
              <w:rPr>
                <w:b/>
              </w:rPr>
              <w:t xml:space="preserve">Pathology: </w:t>
            </w:r>
            <w:r>
              <w:rPr>
                <w:b/>
                <w:color w:val="ff0000"/>
              </w:rPr>
              <w:t xml:space="preserve">10 </w:t>
            </w:r>
            <w:r/>
          </w:p>
        </w:tc>
      </w:tr>
      <w:tr>
        <w:trPr>
          <w:trHeight w:val="3243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40" w:type="dxa"/>
            <w:vAlign w:val="bottom"/>
            <w:textDirection w:val="lrTb"/>
            <w:noWrap w:val="false"/>
          </w:tcPr>
          <w:p>
            <w:pPr>
              <w:pBdr/>
              <w:spacing w:after="84" w:line="259" w:lineRule="auto"/>
              <w:ind w:firstLine="0" w:left="0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77465" cy="3267065"/>
                      <wp:effectExtent l="0" t="0" r="0" b="0"/>
                      <wp:docPr id="5" name="Picture 45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0" name="Picture 450"/>
                              <pic:cNvPicPr/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77465" cy="32670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2" o:spid="_x0000_s12" type="#_x0000_t75" style="width:202.95pt;height:257.25pt;mso-wrap-distance-left:0.00pt;mso-wrap-distance-top:0.00pt;mso-wrap-distance-right:0.00pt;mso-wrap-distance-bottom:0.00pt;z-index:1;" stroked="false">
                      <v:imagedata r:id="rId21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sz w:val="14"/>
              </w:rPr>
              <w:t xml:space="preserve">Case courtesy of Dr Aditya Shetty, Radiopaedia.org, </w:t>
            </w:r>
            <w:r>
              <w:rPr>
                <w:sz w:val="14"/>
              </w:rPr>
              <w:t xml:space="preserve">rID</w:t>
            </w:r>
            <w:r>
              <w:rPr>
                <w:sz w:val="14"/>
              </w:rPr>
              <w:t xml:space="preserve">: 27747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0" w:type="dxa"/>
            <w:vAlign w:val="bottom"/>
            <w:textDirection w:val="lrTb"/>
            <w:noWrap w:val="false"/>
          </w:tcPr>
          <w:p>
            <w:pPr>
              <w:pBdr/>
              <w:spacing w:after="85" w:line="259" w:lineRule="auto"/>
              <w:ind w:firstLine="0" w:left="175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18740" cy="3150802"/>
                      <wp:effectExtent l="0" t="0" r="0" b="0"/>
                      <wp:docPr id="6" name="Picture 45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2" name="Picture 452"/>
                              <pic:cNvPicPr/>
                              <pic:nv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18740" cy="315080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3" o:spid="_x0000_s13" type="#_x0000_t75" style="width:206.20pt;height:248.09pt;mso-wrap-distance-left:0.00pt;mso-wrap-distance-top:0.00pt;mso-wrap-distance-right:0.00pt;mso-wrap-distance-bottom:0.00pt;z-index:1;" stroked="false">
                      <v:imagedata r:id="rId22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0" w:line="259" w:lineRule="auto"/>
              <w:ind w:firstLine="0" w:left="0"/>
              <w:rPr/>
            </w:pPr>
            <w:r>
              <w:rPr>
                <w:sz w:val="14"/>
              </w:rPr>
              <w:t xml:space="preserve">Case courtesy of Dr Derek Smith, Radiopaedia.org, </w:t>
            </w:r>
            <w:r>
              <w:rPr>
                <w:sz w:val="14"/>
              </w:rPr>
              <w:t xml:space="preserve">rID</w:t>
            </w:r>
            <w:r>
              <w:rPr>
                <w:sz w:val="14"/>
              </w:rPr>
              <w:t xml:space="preserve">: 34806 </w:t>
            </w:r>
            <w:r/>
          </w:p>
        </w:tc>
      </w:tr>
      <w:tr>
        <w:trPr>
          <w:trHeight w:val="872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5eb8" w:sz="17" w:space="0"/>
              <w:right w:val="none" w:color="000000" w:sz="4" w:space="0"/>
            </w:tcBorders>
            <w:tcW w:w="9360" w:type="dxa"/>
            <w:textDirection w:val="lrTb"/>
            <w:noWrap w:val="false"/>
          </w:tcPr>
          <w:p>
            <w:pPr>
              <w:pBdr/>
              <w:tabs>
                <w:tab w:val="center" w:leader="none" w:pos="1047"/>
                <w:tab w:val="center" w:leader="none" w:pos="6808"/>
              </w:tabs>
              <w:spacing w:after="0" w:line="259" w:lineRule="auto"/>
              <w:ind w:firstLine="0" w:left="0"/>
              <w:rPr/>
            </w:pPr>
            <w:r>
              <w:rPr>
                <w:rFonts w:ascii="Calibri" w:hAnsi="Calibri" w:eastAsia="Calibri" w:cs="Calibri"/>
                <w:sz w:val="22"/>
              </w:rPr>
              <w:tab/>
            </w:r>
            <w:r>
              <w:rPr>
                <w:b/>
              </w:rPr>
              <w:t xml:space="preserve">Pathology: </w:t>
            </w:r>
            <w:r>
              <w:rPr>
                <w:b/>
                <w:color w:val="ff0000"/>
              </w:rPr>
              <w:t xml:space="preserve">13 </w:t>
            </w:r>
            <w:r>
              <w:rPr>
                <w:b/>
                <w:color w:val="ff0000"/>
              </w:rPr>
              <w:tab/>
            </w:r>
            <w:r>
              <w:rPr>
                <w:b/>
              </w:rPr>
              <w:t xml:space="preserve">Pathology: </w:t>
            </w:r>
            <w:r>
              <w:rPr>
                <w:b/>
                <w:color w:val="ff0000"/>
              </w:rPr>
              <w:t xml:space="preserve">16 </w:t>
            </w:r>
            <w:r/>
          </w:p>
        </w:tc>
      </w:tr>
    </w:tbl>
    <w:p>
      <w:pPr>
        <w:pBdr/>
        <w:spacing/>
        <w:ind/>
        <w:rPr/>
      </w:pPr>
      <w:r/>
      <w:r/>
    </w:p>
    <w:sectPr>
      <w:footerReference w:type="default" r:id="rId11"/>
      <w:footnotePr/>
      <w:endnotePr/>
      <w:type w:val="nextPage"/>
      <w:pgSz w:h="15840" w:orient="portrait" w:w="12240"/>
      <w:pgMar w:top="1440" w:right="1440" w:bottom="1440" w:left="1440" w:header="225" w:footer="1045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Demi">
    <w:panose1 w:val="020B0603030804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5"/>
      <w:tblW w:w="0" w:type="auto"/>
      <w:tblBorders/>
      <w:tblLayout w:type="fixed"/>
      <w:tblLook w:val="06A0" w:firstRow="1" w:lastRow="0" w:firstColumn="1" w:lastColumn="0" w:noHBand="1" w:noVBand="1"/>
    </w:tblPr>
    <w:tblGrid>
      <w:gridCol w:w="3110"/>
      <w:gridCol w:w="3110"/>
      <w:gridCol w:w="3110"/>
    </w:tblGrid>
    <w:tr>
      <w:trPr>
        <w:trHeight w:val="300"/>
      </w:trPr>
      <w:tc>
        <w:tcPr>
          <w:tcBorders/>
          <w:tcW w:w="311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1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1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90"/>
      <w:pBdr/>
      <w:bidi w:val="false"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5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8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9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upperLetter"/>
      <w:pPr>
        <w:pBdr/>
        <w:spacing/>
        <w:ind w:left="883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0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2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4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6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8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0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2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4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2"/>
    <w:basedOn w:val="782"/>
    <w:next w:val="78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2"/>
    <w:next w:val="78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2"/>
    <w:next w:val="78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2"/>
    <w:next w:val="78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2"/>
    <w:next w:val="78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2"/>
    <w:next w:val="78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2"/>
    <w:next w:val="78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2"/>
    <w:next w:val="78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2 Char"/>
    <w:basedOn w:val="78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2"/>
    <w:next w:val="78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2"/>
    <w:next w:val="78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2"/>
    <w:next w:val="78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8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8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2"/>
    <w:next w:val="78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84"/>
    <w:link w:val="789"/>
    <w:uiPriority w:val="99"/>
    <w:pPr>
      <w:pBdr/>
      <w:spacing/>
      <w:ind/>
    </w:pPr>
  </w:style>
  <w:style w:type="character" w:styleId="178">
    <w:name w:val="Footer Char"/>
    <w:basedOn w:val="784"/>
    <w:link w:val="790"/>
    <w:uiPriority w:val="99"/>
    <w:pPr>
      <w:pBdr/>
      <w:spacing/>
      <w:ind/>
    </w:pPr>
  </w:style>
  <w:style w:type="paragraph" w:styleId="179">
    <w:name w:val="Caption"/>
    <w:basedOn w:val="782"/>
    <w:next w:val="7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2"/>
    <w:next w:val="782"/>
    <w:uiPriority w:val="39"/>
    <w:unhideWhenUsed/>
    <w:pPr>
      <w:pBdr/>
      <w:spacing w:after="100"/>
      <w:ind/>
    </w:pPr>
  </w:style>
  <w:style w:type="paragraph" w:styleId="189">
    <w:name w:val="toc 2"/>
    <w:basedOn w:val="782"/>
    <w:next w:val="782"/>
    <w:uiPriority w:val="39"/>
    <w:unhideWhenUsed/>
    <w:pPr>
      <w:pBdr/>
      <w:spacing w:after="100"/>
      <w:ind w:left="220"/>
    </w:pPr>
  </w:style>
  <w:style w:type="paragraph" w:styleId="190">
    <w:name w:val="toc 3"/>
    <w:basedOn w:val="782"/>
    <w:next w:val="782"/>
    <w:uiPriority w:val="39"/>
    <w:unhideWhenUsed/>
    <w:pPr>
      <w:pBdr/>
      <w:spacing w:after="100"/>
      <w:ind w:left="440"/>
    </w:pPr>
  </w:style>
  <w:style w:type="paragraph" w:styleId="191">
    <w:name w:val="toc 4"/>
    <w:basedOn w:val="782"/>
    <w:next w:val="782"/>
    <w:uiPriority w:val="39"/>
    <w:unhideWhenUsed/>
    <w:pPr>
      <w:pBdr/>
      <w:spacing w:after="100"/>
      <w:ind w:left="660"/>
    </w:pPr>
  </w:style>
  <w:style w:type="paragraph" w:styleId="192">
    <w:name w:val="toc 5"/>
    <w:basedOn w:val="782"/>
    <w:next w:val="782"/>
    <w:uiPriority w:val="39"/>
    <w:unhideWhenUsed/>
    <w:pPr>
      <w:pBdr/>
      <w:spacing w:after="100"/>
      <w:ind w:left="880"/>
    </w:pPr>
  </w:style>
  <w:style w:type="paragraph" w:styleId="193">
    <w:name w:val="toc 6"/>
    <w:basedOn w:val="782"/>
    <w:next w:val="782"/>
    <w:uiPriority w:val="39"/>
    <w:unhideWhenUsed/>
    <w:pPr>
      <w:pBdr/>
      <w:spacing w:after="100"/>
      <w:ind w:left="1100"/>
    </w:pPr>
  </w:style>
  <w:style w:type="paragraph" w:styleId="194">
    <w:name w:val="toc 7"/>
    <w:basedOn w:val="782"/>
    <w:next w:val="782"/>
    <w:uiPriority w:val="39"/>
    <w:unhideWhenUsed/>
    <w:pPr>
      <w:pBdr/>
      <w:spacing w:after="100"/>
      <w:ind w:left="1320"/>
    </w:pPr>
  </w:style>
  <w:style w:type="paragraph" w:styleId="195">
    <w:name w:val="toc 8"/>
    <w:basedOn w:val="782"/>
    <w:next w:val="782"/>
    <w:uiPriority w:val="39"/>
    <w:unhideWhenUsed/>
    <w:pPr>
      <w:pBdr/>
      <w:spacing w:after="100"/>
      <w:ind w:left="1540"/>
    </w:pPr>
  </w:style>
  <w:style w:type="paragraph" w:styleId="196">
    <w:name w:val="toc 9"/>
    <w:basedOn w:val="782"/>
    <w:next w:val="78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2"/>
    <w:next w:val="782"/>
    <w:uiPriority w:val="99"/>
    <w:unhideWhenUsed/>
    <w:pPr>
      <w:pBdr/>
      <w:spacing w:after="0" w:afterAutospacing="0"/>
      <w:ind/>
    </w:pPr>
  </w:style>
  <w:style w:type="paragraph" w:styleId="782" w:default="1">
    <w:name w:val="Normal"/>
    <w:qFormat/>
    <w:pPr>
      <w:pBdr/>
      <w:spacing w:after="37" w:line="271" w:lineRule="auto"/>
      <w:ind w:hanging="10" w:left="370"/>
    </w:pPr>
    <w:rPr>
      <w:rFonts w:ascii="Arial" w:hAnsi="Arial" w:eastAsia="Arial" w:cs="Arial"/>
      <w:color w:val="000000"/>
      <w:sz w:val="32"/>
    </w:rPr>
  </w:style>
  <w:style w:type="paragraph" w:styleId="783">
    <w:name w:val="Heading 1"/>
    <w:next w:val="782"/>
    <w:link w:val="787"/>
    <w:uiPriority w:val="9"/>
    <w:qFormat/>
    <w:pPr>
      <w:keepNext w:val="true"/>
      <w:keepLines w:val="true"/>
      <w:pBdr/>
      <w:spacing w:after="87" w:line="259" w:lineRule="auto"/>
      <w:ind w:hanging="10" w:left="10"/>
      <w:outlineLvl w:val="0"/>
    </w:pPr>
    <w:rPr>
      <w:rFonts w:ascii="Arial" w:hAnsi="Arial" w:eastAsia="Arial" w:cs="Arial"/>
      <w:b/>
      <w:color w:val="000000"/>
      <w:sz w:val="32"/>
    </w:rPr>
  </w:style>
  <w:style w:type="character" w:styleId="784" w:default="1">
    <w:name w:val="Default Paragraph Font"/>
    <w:uiPriority w:val="1"/>
    <w:semiHidden/>
    <w:unhideWhenUsed/>
    <w:pPr>
      <w:pBdr/>
      <w:spacing/>
      <w:ind/>
    </w:pPr>
  </w:style>
  <w:style w:type="table" w:styleId="78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6" w:default="1">
    <w:name w:val="No List"/>
    <w:uiPriority w:val="99"/>
    <w:semiHidden/>
    <w:unhideWhenUsed/>
    <w:pPr>
      <w:pBdr/>
      <w:spacing/>
      <w:ind/>
    </w:pPr>
  </w:style>
  <w:style w:type="character" w:styleId="787" w:customStyle="1">
    <w:name w:val="Heading 1 Char"/>
    <w:link w:val="783"/>
    <w:pPr>
      <w:pBdr/>
      <w:spacing/>
      <w:ind/>
    </w:pPr>
    <w:rPr>
      <w:rFonts w:ascii="Arial" w:hAnsi="Arial" w:eastAsia="Arial" w:cs="Arial"/>
      <w:b/>
      <w:color w:val="000000"/>
      <w:sz w:val="32"/>
    </w:rPr>
  </w:style>
  <w:style w:type="table" w:styleId="788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9">
    <w:name w:val="Head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  <w:style w:type="paragraph" w:styleId="790">
    <w:name w:val="Foot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jpg"/><Relationship Id="rId16" Type="http://schemas.openxmlformats.org/officeDocument/2006/relationships/image" Target="media/image3.jpg"/><Relationship Id="rId17" Type="http://schemas.openxmlformats.org/officeDocument/2006/relationships/image" Target="media/image4.jpg"/><Relationship Id="rId18" Type="http://schemas.openxmlformats.org/officeDocument/2006/relationships/image" Target="media/image5.jpg"/><Relationship Id="rId19" Type="http://schemas.openxmlformats.org/officeDocument/2006/relationships/image" Target="media/image6.jpg"/><Relationship Id="rId20" Type="http://schemas.openxmlformats.org/officeDocument/2006/relationships/image" Target="media/image7.jpg"/><Relationship Id="rId21" Type="http://schemas.openxmlformats.org/officeDocument/2006/relationships/image" Target="media/image8.jpg"/><Relationship Id="rId22" Type="http://schemas.openxmlformats.org/officeDocument/2006/relationships/image" Target="media/image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ADC988-90C6-4674-8F15-69E44F4A9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915238-8758-4E4D-A9B9-6C9C4D12CEC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EBFED86-50C7-4127-B9DC-B773D2F707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