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Patient Care 1 Final Exam Comprehensive Review</w:t>
      </w:r>
      <w:r>
        <w:rPr>
          <w:b/>
          <w:bCs/>
          <w:sz w:val="24"/>
          <w:szCs w:val="24"/>
          <w:lang w:val="en-US"/>
        </w:rPr>
      </w:r>
    </w:p>
    <w:p>
      <w:pPr>
        <w:pBdr/>
        <w:spacing/>
        <w:ind/>
        <w:rPr>
          <w:rFonts w:cstheme="minorHAnsi"/>
          <w:lang w:val="en-US"/>
        </w:rPr>
      </w:pPr>
      <w:r>
        <w:rPr>
          <w:rFonts w:cstheme="minorHAnsi"/>
          <w:lang w:val="en-US"/>
        </w:rPr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modality commonly utilizes a pulse oximeter because sedation is often given to the patient during their exam?</w:t>
      </w:r>
      <w:r>
        <w:rPr>
          <w:rFonts w:cstheme="minorHAnsi"/>
          <w:color w:val="202122"/>
          <w:spacing w:val="6"/>
          <w:shd w:val="clear" w:color="auto" w:fill="ffffff"/>
        </w:rPr>
        <w:t xml:space="preserve"> MRI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sign or symptom of compassion fatigue impairs your ability to address issues you have control over?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Increased use of alcohol or other drugs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By elevating a cast, the likelihood of causing indents is reduced</w:t>
      </w:r>
      <w:r>
        <w:rPr>
          <w:rFonts w:cstheme="minorHAnsi"/>
        </w:rPr>
        <w:t xml:space="preserve">: False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type of equipment is commonly required when performing an x-ray procedure on an Intensive Care Unit (ICU) patient with a tracheostomy?</w:t>
      </w:r>
      <w:r>
        <w:rPr>
          <w:rFonts w:cstheme="minorHAnsi"/>
        </w:rPr>
        <w:t xml:space="preserve"> Suction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may be used to effectively reduce the viscosity of contrast media?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Placing the contrast in a warmer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Skeletal traction is a </w:t>
      </w:r>
      <w:r>
        <w:rPr>
          <w:rFonts w:cstheme="minorHAnsi"/>
        </w:rPr>
        <w:t xml:space="preserve">non-invasive</w:t>
      </w:r>
      <w:r>
        <w:rPr>
          <w:rFonts w:cstheme="minorHAnsi"/>
        </w:rPr>
        <w:t xml:space="preserve"> type of traction that utilizes tape and straps</w:t>
      </w:r>
      <w:r>
        <w:rPr>
          <w:rFonts w:cstheme="minorHAnsi"/>
        </w:rPr>
        <w:t xml:space="preserve">: False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When medication is placed under the patient's tongue, what type of medication administration is being used?</w:t>
      </w:r>
      <w:r>
        <w:rPr>
          <w:rFonts w:cstheme="minorHAnsi"/>
        </w:rPr>
        <w:t xml:space="preserve"> Sublingual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In an acute situation that occurs with a patient unexpectedly, which delivery method should a technologist use for oxygen administration?</w:t>
      </w:r>
      <w:r>
        <w:rPr>
          <w:rFonts w:cstheme="minorHAnsi"/>
        </w:rPr>
        <w:t xml:space="preserve"> Nasal Cannula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of the following can result in secondary traumatic stress?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Talking to someone about their serious injury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Hydrostatic pressure can occur if the IV bag is less than 18-20 inches above the vein insertion site</w:t>
      </w:r>
      <w:r>
        <w:rPr>
          <w:rFonts w:cstheme="minorHAnsi"/>
        </w:rPr>
        <w:t xml:space="preserve">: False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can influence the accuracy of a pulse oximeter?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If the patient is taking vasoconstricting medication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A Plaster of Paris type cast requires less kVp compared to a fiberglass type cast</w:t>
      </w:r>
      <w:r>
        <w:rPr>
          <w:rFonts w:cstheme="minorHAnsi"/>
        </w:rPr>
        <w:t xml:space="preserve">: False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When preparing to take images on a patient in skeletal traction, what should the technologist consider?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Allow the patient to assist as much as possible with any moving or lifting 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A stretcher patient with a urinary catheter needs to be transferred over to the x-ray table. What should the technologist ensure when transferring this patient between stretcher and x-ray table?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Ensure the urinary drainage bag remains below the bladder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Why is an oxygen mask transparent?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Allows visual inspection for any regurgitation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An isotonic solution of 0.5% is one of the most common fluid replacements</w:t>
      </w:r>
      <w:r>
        <w:rPr>
          <w:rFonts w:cstheme="minorHAnsi"/>
        </w:rPr>
        <w:t xml:space="preserve">: True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classification is given to a type of reaction that occurs for no known reason?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An idiosyncratic reaction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A </w:t>
      </w:r>
      <w:r>
        <w:rPr>
          <w:rFonts w:cstheme="minorHAnsi"/>
          <w:color w:val="202122"/>
          <w:spacing w:val="6"/>
          <w:shd w:val="clear" w:color="auto" w:fill="ffffff"/>
        </w:rPr>
        <w:t xml:space="preserve">risk-taking</w:t>
      </w:r>
      <w:r>
        <w:rPr>
          <w:rFonts w:cstheme="minorHAnsi"/>
          <w:color w:val="202122"/>
          <w:spacing w:val="6"/>
          <w:shd w:val="clear" w:color="auto" w:fill="ffffff"/>
        </w:rPr>
        <w:t xml:space="preserve"> behaviour is associated with: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Disaster-related distress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 xml:space="preserve">One of the benefits in using carbon dioxide as a contrast agent is: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It causes less cramping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What is the purpose of pre-medicating a patient prior to receiving an IV injection of contrast media?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Reduces the likelihood of having complications post injection when there is a known underlying sensitivity to contrast agents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contrast medium comes in the form of powder, liquid or paste?</w:t>
      </w:r>
      <w:r>
        <w:rPr>
          <w:rFonts w:cstheme="minorHAnsi"/>
          <w:color w:val="202122"/>
          <w:spacing w:val="6"/>
          <w:shd w:val="clear" w:color="auto" w:fill="ffffff"/>
        </w:rPr>
        <w:t xml:space="preserve"> Barium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short term oxygen delivery equipment uses 40%-60% oxygen concentration?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Simple face mask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What is injected into one of the two lumen of the urinary catheter to inflate the balloon?</w:t>
      </w:r>
      <w:r>
        <w:rPr>
          <w:rFonts w:cstheme="minorHAnsi"/>
          <w:color w:val="202122"/>
          <w:spacing w:val="6"/>
          <w:shd w:val="clear" w:color="auto" w:fill="ffffff"/>
        </w:rPr>
        <w:t xml:space="preserve"> </w:t>
      </w:r>
      <w:r>
        <w:rPr>
          <w:rFonts w:cstheme="minorHAnsi"/>
          <w:color w:val="202122"/>
          <w:spacing w:val="6"/>
          <w:shd w:val="clear" w:color="auto" w:fill="ffffff"/>
        </w:rPr>
        <w:t xml:space="preserve">Sterile water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Which condition predisposes a patient to potentially having fluid accumulation if the IV infusion rate runs too fast?</w:t>
      </w:r>
      <w:r>
        <w:rPr>
          <w:rFonts w:cstheme="minorHAnsi"/>
        </w:rPr>
        <w:t xml:space="preserve"> Congestive heart failure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The volume of contrast media injected will influence whether the patient experiences a physiochemotoxic reaction</w:t>
      </w:r>
      <w:r>
        <w:rPr>
          <w:rFonts w:cstheme="minorHAnsi"/>
        </w:rPr>
        <w:t xml:space="preserve">: True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It is within a technologist's scope of practice to decide whether to modify the amount of contrast media injected based on a patient's medical conditions. </w:t>
      </w:r>
      <w:r>
        <w:rPr>
          <w:rFonts w:cstheme="minorHAnsi"/>
          <w:color w:val="202122"/>
          <w:spacing w:val="6"/>
          <w:shd w:val="clear" w:color="auto" w:fill="ffffff"/>
        </w:rPr>
        <w:t xml:space="preserve">False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route of administration is used to treat vertigo?</w:t>
      </w:r>
      <w:r>
        <w:rPr>
          <w:rFonts w:cstheme="minorHAnsi"/>
          <w:color w:val="202122"/>
          <w:spacing w:val="6"/>
          <w:shd w:val="clear" w:color="auto" w:fill="ffffff"/>
        </w:rPr>
        <w:t xml:space="preserve"> Topical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activity can help manage insomnia?</w:t>
      </w:r>
      <w:r>
        <w:rPr>
          <w:rFonts w:cstheme="minorHAnsi"/>
          <w:color w:val="202122"/>
          <w:spacing w:val="6"/>
          <w:shd w:val="clear" w:color="auto" w:fill="ffffff"/>
        </w:rPr>
        <w:t xml:space="preserve"> Meditation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Which part of the arm has the highest possibility of crimping an angiocatheter?</w:t>
      </w:r>
      <w:r>
        <w:rPr>
          <w:rFonts w:cstheme="minorHAnsi"/>
          <w:color w:val="202122"/>
          <w:spacing w:val="6"/>
          <w:shd w:val="clear" w:color="auto" w:fill="ffffff"/>
        </w:rPr>
        <w:t xml:space="preserve"> Antecubital space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How many IV fluid drops/per minute can most patients tolerate from a standard IV set?</w:t>
      </w:r>
      <w:r>
        <w:rPr>
          <w:rFonts w:cstheme="minorHAnsi"/>
          <w:color w:val="202122"/>
          <w:spacing w:val="6"/>
          <w:shd w:val="clear" w:color="auto" w:fill="ffffff"/>
        </w:rPr>
        <w:t xml:space="preserve"> 15-20 drops per minute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A peripherally inserted central catheter is: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A type of specialty IV catheter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If a technologist is required to perform emergency suction, what could the technologist injure if they suction forcefully?</w:t>
      </w:r>
      <w:r>
        <w:rPr>
          <w:rFonts w:cstheme="minorHAnsi"/>
        </w:rPr>
        <w:t xml:space="preserve"> Larynx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Going for a walk during your work lunch break is a form of a self care technique that addresses which sign and symptom of compassion fatigue?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Feelings of disconnection from colleagues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</w:rPr>
        <w:t xml:space="preserve">During the start of an IV injection of contrast medium, the patient suddenly complains of discomfort. What should be the technologist's first course of action?</w:t>
      </w:r>
      <w:r>
        <w:rPr>
          <w:rFonts w:cstheme="minorHAnsi"/>
        </w:rPr>
        <w:t xml:space="preserve"> </w:t>
      </w:r>
      <w:r>
        <w:rPr>
          <w:rFonts w:cstheme="minorHAnsi"/>
        </w:rPr>
        <w:t xml:space="preserve">Stop the injection of contrast medium immediately</w:t>
      </w:r>
      <w:r>
        <w:rPr>
          <w:rFonts w:cstheme="minorHAnsi"/>
          <w:lang w:val="en-US"/>
        </w:rPr>
      </w:r>
    </w:p>
    <w:p>
      <w:pPr>
        <w:pStyle w:val="666"/>
        <w:numPr>
          <w:ilvl w:val="0"/>
          <w:numId w:val="1"/>
        </w:numPr>
        <w:pBdr/>
        <w:spacing/>
        <w:ind/>
        <w:rPr>
          <w:rFonts w:cstheme="minorHAnsi"/>
          <w:lang w:val="en-US"/>
        </w:rPr>
      </w:pPr>
      <w:r>
        <w:rPr>
          <w:rFonts w:cstheme="minorHAnsi"/>
          <w:color w:val="202122"/>
          <w:spacing w:val="6"/>
          <w:shd w:val="clear" w:color="auto" w:fill="ffffff"/>
        </w:rPr>
        <w:t xml:space="preserve">What is the reason for applying a cold compress/pack to treat infiltration of contrast media?</w:t>
      </w:r>
      <w:r>
        <w:rPr>
          <w:rFonts w:cstheme="minorHAnsi"/>
          <w:color w:val="202122"/>
          <w:spacing w:val="6"/>
          <w:shd w:val="clear" w:color="auto" w:fill="ffffff"/>
        </w:rPr>
        <w:t xml:space="preserve"> It limits other tissue being affected</w:t>
      </w:r>
      <w:r>
        <w:rPr>
          <w:rFonts w:cstheme="minorHAnsi"/>
          <w:lang w:val="en-US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2"/>
    <w:next w:val="66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2"/>
    <w:next w:val="66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2"/>
    <w:next w:val="66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2"/>
    <w:next w:val="66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2"/>
    <w:next w:val="66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2"/>
    <w:next w:val="66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2"/>
    <w:next w:val="66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2"/>
    <w:next w:val="66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2"/>
    <w:next w:val="66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2"/>
    <w:next w:val="66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2"/>
    <w:next w:val="66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2"/>
    <w:next w:val="66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6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62"/>
    <w:next w:val="66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66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2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3"/>
    <w:link w:val="175"/>
    <w:uiPriority w:val="99"/>
    <w:pPr>
      <w:pBdr/>
      <w:spacing/>
      <w:ind/>
    </w:pPr>
  </w:style>
  <w:style w:type="paragraph" w:styleId="177">
    <w:name w:val="Footer"/>
    <w:basedOn w:val="66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3"/>
    <w:link w:val="177"/>
    <w:uiPriority w:val="99"/>
    <w:pPr>
      <w:pBdr/>
      <w:spacing/>
      <w:ind/>
    </w:pPr>
  </w:style>
  <w:style w:type="paragraph" w:styleId="179">
    <w:name w:val="Caption"/>
    <w:basedOn w:val="662"/>
    <w:next w:val="6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2"/>
    <w:next w:val="662"/>
    <w:uiPriority w:val="39"/>
    <w:unhideWhenUsed/>
    <w:pPr>
      <w:pBdr/>
      <w:spacing w:after="100"/>
      <w:ind/>
    </w:pPr>
  </w:style>
  <w:style w:type="paragraph" w:styleId="189">
    <w:name w:val="toc 2"/>
    <w:basedOn w:val="662"/>
    <w:next w:val="662"/>
    <w:uiPriority w:val="39"/>
    <w:unhideWhenUsed/>
    <w:pPr>
      <w:pBdr/>
      <w:spacing w:after="100"/>
      <w:ind w:left="220"/>
    </w:pPr>
  </w:style>
  <w:style w:type="paragraph" w:styleId="190">
    <w:name w:val="toc 3"/>
    <w:basedOn w:val="662"/>
    <w:next w:val="662"/>
    <w:uiPriority w:val="39"/>
    <w:unhideWhenUsed/>
    <w:pPr>
      <w:pBdr/>
      <w:spacing w:after="100"/>
      <w:ind w:left="440"/>
    </w:pPr>
  </w:style>
  <w:style w:type="paragraph" w:styleId="191">
    <w:name w:val="toc 4"/>
    <w:basedOn w:val="662"/>
    <w:next w:val="662"/>
    <w:uiPriority w:val="39"/>
    <w:unhideWhenUsed/>
    <w:pPr>
      <w:pBdr/>
      <w:spacing w:after="100"/>
      <w:ind w:left="660"/>
    </w:pPr>
  </w:style>
  <w:style w:type="paragraph" w:styleId="192">
    <w:name w:val="toc 5"/>
    <w:basedOn w:val="662"/>
    <w:next w:val="662"/>
    <w:uiPriority w:val="39"/>
    <w:unhideWhenUsed/>
    <w:pPr>
      <w:pBdr/>
      <w:spacing w:after="100"/>
      <w:ind w:left="880"/>
    </w:pPr>
  </w:style>
  <w:style w:type="paragraph" w:styleId="193">
    <w:name w:val="toc 6"/>
    <w:basedOn w:val="662"/>
    <w:next w:val="662"/>
    <w:uiPriority w:val="39"/>
    <w:unhideWhenUsed/>
    <w:pPr>
      <w:pBdr/>
      <w:spacing w:after="100"/>
      <w:ind w:left="1100"/>
    </w:pPr>
  </w:style>
  <w:style w:type="paragraph" w:styleId="194">
    <w:name w:val="toc 7"/>
    <w:basedOn w:val="662"/>
    <w:next w:val="662"/>
    <w:uiPriority w:val="39"/>
    <w:unhideWhenUsed/>
    <w:pPr>
      <w:pBdr/>
      <w:spacing w:after="100"/>
      <w:ind w:left="1320"/>
    </w:pPr>
  </w:style>
  <w:style w:type="paragraph" w:styleId="195">
    <w:name w:val="toc 8"/>
    <w:basedOn w:val="662"/>
    <w:next w:val="662"/>
    <w:uiPriority w:val="39"/>
    <w:unhideWhenUsed/>
    <w:pPr>
      <w:pBdr/>
      <w:spacing w:after="100"/>
      <w:ind w:left="1540"/>
    </w:pPr>
  </w:style>
  <w:style w:type="paragraph" w:styleId="196">
    <w:name w:val="toc 9"/>
    <w:basedOn w:val="662"/>
    <w:next w:val="66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2"/>
    <w:next w:val="662"/>
    <w:uiPriority w:val="99"/>
    <w:unhideWhenUsed/>
    <w:pPr>
      <w:pBdr/>
      <w:spacing w:after="0" w:afterAutospacing="0"/>
      <w:ind/>
    </w:pPr>
  </w:style>
  <w:style w:type="paragraph" w:styleId="662" w:default="1">
    <w:name w:val="Normal"/>
    <w:qFormat/>
    <w:pPr>
      <w:pBdr/>
      <w:spacing/>
      <w:ind/>
    </w:pPr>
  </w:style>
  <w:style w:type="character" w:styleId="663" w:default="1">
    <w:name w:val="Default Paragraph Font"/>
    <w:uiPriority w:val="1"/>
    <w:semiHidden/>
    <w:unhideWhenUsed/>
    <w:pPr>
      <w:pBdr/>
      <w:spacing/>
      <w:ind/>
    </w:pPr>
  </w:style>
  <w:style w:type="table" w:styleId="66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5" w:default="1">
    <w:name w:val="No List"/>
    <w:uiPriority w:val="99"/>
    <w:semiHidden/>
    <w:unhideWhenUsed/>
    <w:pPr>
      <w:pBdr/>
      <w:spacing/>
      <w:ind/>
    </w:pPr>
  </w:style>
  <w:style w:type="paragraph" w:styleId="666">
    <w:name w:val="List Paragraph"/>
    <w:basedOn w:val="662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964F2F-7886-44F3-BA56-B90B0715A9BD}"/>
</file>

<file path=customXml/itemProps2.xml><?xml version="1.0" encoding="utf-8"?>
<ds:datastoreItem xmlns:ds="http://schemas.openxmlformats.org/officeDocument/2006/customXml" ds:itemID="{25D65856-4A2D-4D8C-BE3E-430024F66CCF}"/>
</file>

<file path=customXml/itemProps3.xml><?xml version="1.0" encoding="utf-8"?>
<ds:datastoreItem xmlns:ds="http://schemas.openxmlformats.org/officeDocument/2006/customXml" ds:itemID="{19722C65-3F57-42B5-B0D7-C770352B09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Qaiser Rehman</cp:lastModifiedBy>
  <cp:revision>4</cp:revision>
  <dcterms:created xsi:type="dcterms:W3CDTF">2023-11-09T18:40:00Z</dcterms:created>
  <dcterms:modified xsi:type="dcterms:W3CDTF">2025-06-30T18:50:59Z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