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D65" w:rsidRDefault="004A77CE">
      <w:pPr>
        <w:pStyle w:val="Heading1"/>
      </w:pPr>
      <w:bookmarkStart w:id="0" w:name="_Toc428882558"/>
      <w:r>
        <w:t xml:space="preserve">Activity: </w:t>
      </w:r>
      <w:bookmarkEnd w:id="0"/>
      <w:r>
        <w:t>Monitor Device Chart – ANSWER KEY</w:t>
      </w:r>
    </w:p>
    <w:p w:rsidR="001E6D65" w:rsidRDefault="001E6D65">
      <w:pPr>
        <w:jc w:val="center"/>
        <w:rPr>
          <w:b/>
          <w:sz w:val="24"/>
          <w:szCs w:val="24"/>
        </w:rPr>
      </w:pPr>
    </w:p>
    <w:tbl>
      <w:tblPr>
        <w:tblStyle w:val="TableGrid"/>
        <w:tblW w:w="9943" w:type="dxa"/>
        <w:tblLook w:val="04A0" w:firstRow="1" w:lastRow="0" w:firstColumn="1" w:lastColumn="0" w:noHBand="0" w:noVBand="1"/>
      </w:tblPr>
      <w:tblGrid>
        <w:gridCol w:w="2611"/>
        <w:gridCol w:w="2444"/>
        <w:gridCol w:w="2444"/>
        <w:gridCol w:w="2444"/>
      </w:tblGrid>
      <w:tr w:rsidR="001E6D65">
        <w:trPr>
          <w:trHeight w:val="350"/>
        </w:trPr>
        <w:tc>
          <w:tcPr>
            <w:tcW w:w="2611" w:type="dxa"/>
            <w:shd w:val="clear" w:color="auto" w:fill="F2F2F2" w:themeFill="background1" w:themeFillShade="F2"/>
            <w:vAlign w:val="center"/>
          </w:tcPr>
          <w:p w:rsidR="001E6D65" w:rsidRDefault="004A77CE">
            <w:pPr>
              <w:jc w:val="center"/>
              <w:rPr>
                <w:b/>
              </w:rPr>
            </w:pPr>
            <w:r>
              <w:rPr>
                <w:b/>
              </w:rPr>
              <w:t>Type</w:t>
            </w:r>
          </w:p>
        </w:tc>
        <w:tc>
          <w:tcPr>
            <w:tcW w:w="2444" w:type="dxa"/>
            <w:shd w:val="clear" w:color="auto" w:fill="F2F2F2" w:themeFill="background1" w:themeFillShade="F2"/>
            <w:vAlign w:val="center"/>
          </w:tcPr>
          <w:p w:rsidR="001E6D65" w:rsidRDefault="004A77CE">
            <w:pPr>
              <w:jc w:val="center"/>
              <w:rPr>
                <w:b/>
              </w:rPr>
            </w:pPr>
            <w:r>
              <w:rPr>
                <w:b/>
              </w:rPr>
              <w:t>How it Works</w:t>
            </w:r>
          </w:p>
        </w:tc>
        <w:tc>
          <w:tcPr>
            <w:tcW w:w="2444" w:type="dxa"/>
            <w:shd w:val="clear" w:color="auto" w:fill="F2F2F2" w:themeFill="background1" w:themeFillShade="F2"/>
            <w:vAlign w:val="center"/>
          </w:tcPr>
          <w:p w:rsidR="001E6D65" w:rsidRDefault="004A77CE">
            <w:pPr>
              <w:jc w:val="center"/>
              <w:rPr>
                <w:b/>
              </w:rPr>
            </w:pPr>
            <w:r>
              <w:rPr>
                <w:b/>
              </w:rPr>
              <w:t>Advantages</w:t>
            </w:r>
          </w:p>
        </w:tc>
        <w:tc>
          <w:tcPr>
            <w:tcW w:w="2444" w:type="dxa"/>
            <w:shd w:val="clear" w:color="auto" w:fill="F2F2F2" w:themeFill="background1" w:themeFillShade="F2"/>
            <w:vAlign w:val="center"/>
          </w:tcPr>
          <w:p w:rsidR="001E6D65" w:rsidRDefault="004A77CE">
            <w:pPr>
              <w:jc w:val="center"/>
              <w:rPr>
                <w:b/>
              </w:rPr>
            </w:pPr>
            <w:r>
              <w:rPr>
                <w:b/>
              </w:rPr>
              <w:t>Disadvantages</w:t>
            </w:r>
          </w:p>
        </w:tc>
      </w:tr>
      <w:tr w:rsidR="001E6D65">
        <w:trPr>
          <w:trHeight w:val="2816"/>
        </w:trPr>
        <w:tc>
          <w:tcPr>
            <w:tcW w:w="2611" w:type="dxa"/>
            <w:vAlign w:val="center"/>
          </w:tcPr>
          <w:p w:rsidR="001E6D65" w:rsidRDefault="004A77CE">
            <w:pPr>
              <w:rPr>
                <w:sz w:val="24"/>
                <w:szCs w:val="24"/>
              </w:rPr>
            </w:pPr>
            <w:r>
              <w:rPr>
                <w:sz w:val="24"/>
              </w:rPr>
              <w:t>Film Badges</w:t>
            </w:r>
          </w:p>
        </w:tc>
        <w:tc>
          <w:tcPr>
            <w:tcW w:w="2444" w:type="dxa"/>
          </w:tcPr>
          <w:p w:rsidR="001E6D65" w:rsidRDefault="004A77CE">
            <w:pPr>
              <w:pStyle w:val="ListParagraph"/>
              <w:numPr>
                <w:ilvl w:val="0"/>
                <w:numId w:val="14"/>
              </w:numPr>
              <w:spacing w:line="240" w:lineRule="auto"/>
              <w:ind w:left="216" w:hanging="2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parts: holder, metal filters &amp; film pa</w:t>
            </w:r>
            <w:bookmarkStart w:id="1" w:name="_GoBack"/>
            <w:bookmarkEnd w:id="1"/>
            <w:r>
              <w:rPr>
                <w:sz w:val="20"/>
                <w:szCs w:val="20"/>
              </w:rPr>
              <w:t>cket</w:t>
            </w:r>
          </w:p>
          <w:p w:rsidR="001E6D65" w:rsidRDefault="004A77CE">
            <w:pPr>
              <w:pStyle w:val="ListParagraph"/>
              <w:numPr>
                <w:ilvl w:val="0"/>
                <w:numId w:val="14"/>
              </w:numPr>
              <w:spacing w:line="240" w:lineRule="auto"/>
              <w:ind w:left="216" w:hanging="2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Filters allow measurement of approximate energy of radiation by appearance of an image</w:t>
            </w:r>
          </w:p>
          <w:p w:rsidR="001E6D65" w:rsidRDefault="004A77CE">
            <w:pPr>
              <w:pStyle w:val="ListParagraph"/>
              <w:numPr>
                <w:ilvl w:val="0"/>
                <w:numId w:val="14"/>
              </w:numPr>
              <w:spacing w:line="240" w:lineRule="auto"/>
              <w:ind w:left="216" w:hanging="2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also determine direction similar to dental film</w:t>
            </w:r>
          </w:p>
        </w:tc>
        <w:tc>
          <w:tcPr>
            <w:tcW w:w="2444" w:type="dxa"/>
          </w:tcPr>
          <w:p w:rsidR="001E6D65" w:rsidRDefault="004A77CE">
            <w:pPr>
              <w:pStyle w:val="ListParagraph"/>
              <w:numPr>
                <w:ilvl w:val="0"/>
                <w:numId w:val="14"/>
              </w:numPr>
              <w:spacing w:line="240" w:lineRule="auto"/>
              <w:ind w:left="162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Economical, permanent legal record of personnel exposure</w:t>
            </w:r>
          </w:p>
          <w:p w:rsidR="001E6D65" w:rsidRDefault="004A77CE">
            <w:pPr>
              <w:pStyle w:val="ListParagraph"/>
              <w:numPr>
                <w:ilvl w:val="0"/>
                <w:numId w:val="14"/>
              </w:numPr>
              <w:spacing w:line="240" w:lineRule="auto"/>
              <w:ind w:left="162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be used for x-radiation, gamma radiation</w:t>
            </w:r>
          </w:p>
          <w:p w:rsidR="001E6D65" w:rsidRDefault="004A77CE">
            <w:pPr>
              <w:pStyle w:val="ListParagraph"/>
              <w:numPr>
                <w:ilvl w:val="0"/>
                <w:numId w:val="14"/>
              </w:numPr>
              <w:spacing w:line="240" w:lineRule="auto"/>
              <w:ind w:left="162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discriminate types, energies of radiation</w:t>
            </w:r>
          </w:p>
          <w:p w:rsidR="001E6D65" w:rsidRDefault="004A77CE">
            <w:pPr>
              <w:pStyle w:val="ListParagraph"/>
              <w:numPr>
                <w:ilvl w:val="0"/>
                <w:numId w:val="14"/>
              </w:numPr>
              <w:spacing w:line="240" w:lineRule="auto"/>
              <w:ind w:left="162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Durable </w:t>
            </w:r>
          </w:p>
          <w:p w:rsidR="001E6D65" w:rsidRDefault="004A77CE">
            <w:pPr>
              <w:pStyle w:val="ListParagraph"/>
              <w:numPr>
                <w:ilvl w:val="0"/>
                <w:numId w:val="14"/>
              </w:numPr>
              <w:spacing w:line="240" w:lineRule="auto"/>
              <w:ind w:left="162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indicate whether scatter radiation, or single exposure from primary</w:t>
            </w:r>
          </w:p>
        </w:tc>
        <w:tc>
          <w:tcPr>
            <w:tcW w:w="2444" w:type="dxa"/>
          </w:tcPr>
          <w:p w:rsidR="001E6D65" w:rsidRDefault="004A77CE">
            <w:pPr>
              <w:pStyle w:val="ListParagraph"/>
              <w:numPr>
                <w:ilvl w:val="0"/>
                <w:numId w:val="14"/>
              </w:numPr>
              <w:spacing w:line="240" w:lineRule="auto"/>
              <w:ind w:left="198" w:hanging="1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Doses less than 0.1 </w:t>
            </w:r>
            <w:proofErr w:type="spellStart"/>
            <w:r>
              <w:rPr>
                <w:sz w:val="20"/>
                <w:szCs w:val="20"/>
              </w:rPr>
              <w:t>mSv</w:t>
            </w:r>
            <w:proofErr w:type="spellEnd"/>
            <w:r>
              <w:rPr>
                <w:sz w:val="20"/>
                <w:szCs w:val="20"/>
              </w:rPr>
              <w:t xml:space="preserve"> usually not detected</w:t>
            </w:r>
          </w:p>
          <w:p w:rsidR="001E6D65" w:rsidRDefault="004A77CE">
            <w:pPr>
              <w:pStyle w:val="ListParagraph"/>
              <w:numPr>
                <w:ilvl w:val="0"/>
                <w:numId w:val="14"/>
              </w:numPr>
              <w:spacing w:line="240" w:lineRule="auto"/>
              <w:ind w:left="198" w:hanging="1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Only records exposures in area where worn</w:t>
            </w:r>
          </w:p>
          <w:p w:rsidR="001E6D65" w:rsidRDefault="004A77CE">
            <w:pPr>
              <w:pStyle w:val="ListParagraph"/>
              <w:numPr>
                <w:ilvl w:val="0"/>
                <w:numId w:val="14"/>
              </w:numPr>
              <w:spacing w:line="240" w:lineRule="auto"/>
              <w:ind w:left="198" w:hanging="1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High temp/humidity can fog film</w:t>
            </w:r>
          </w:p>
          <w:p w:rsidR="001E6D65" w:rsidRDefault="004A77CE">
            <w:pPr>
              <w:pStyle w:val="ListParagraph"/>
              <w:numPr>
                <w:ilvl w:val="0"/>
                <w:numId w:val="14"/>
              </w:numPr>
              <w:spacing w:line="240" w:lineRule="auto"/>
              <w:ind w:left="198" w:hanging="1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Cannot determine exposure on same day of occurrence</w:t>
            </w:r>
          </w:p>
          <w:p w:rsidR="001E6D65" w:rsidRDefault="004A77CE">
            <w:pPr>
              <w:pStyle w:val="ListParagraph"/>
              <w:numPr>
                <w:ilvl w:val="0"/>
                <w:numId w:val="14"/>
              </w:numPr>
              <w:spacing w:line="240" w:lineRule="auto"/>
              <w:ind w:left="198" w:hanging="1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Accuracy +/- </w:t>
            </w:r>
            <w:r>
              <w:rPr>
                <w:sz w:val="20"/>
                <w:szCs w:val="20"/>
              </w:rPr>
              <w:t xml:space="preserve">20% </w:t>
            </w:r>
          </w:p>
        </w:tc>
      </w:tr>
      <w:tr w:rsidR="001E6D65">
        <w:trPr>
          <w:trHeight w:val="2816"/>
        </w:trPr>
        <w:tc>
          <w:tcPr>
            <w:tcW w:w="2611" w:type="dxa"/>
            <w:vAlign w:val="center"/>
          </w:tcPr>
          <w:p w:rsidR="001E6D65" w:rsidRDefault="004A77CE">
            <w:pPr>
              <w:contextualSpacing/>
              <w:rPr>
                <w:sz w:val="24"/>
              </w:rPr>
            </w:pPr>
            <w:proofErr w:type="spellStart"/>
            <w:r>
              <w:rPr>
                <w:sz w:val="24"/>
              </w:rPr>
              <w:t>Thermoluminescent</w:t>
            </w:r>
            <w:proofErr w:type="spellEnd"/>
            <w:r>
              <w:rPr>
                <w:sz w:val="24"/>
              </w:rPr>
              <w:t xml:space="preserve"> Dosimeter</w:t>
            </w:r>
          </w:p>
          <w:p w:rsidR="001E6D65" w:rsidRDefault="004A77CE">
            <w:pPr>
              <w:rPr>
                <w:sz w:val="24"/>
              </w:rPr>
            </w:pPr>
            <w:r>
              <w:rPr>
                <w:sz w:val="24"/>
              </w:rPr>
              <w:t>(TLD)</w:t>
            </w:r>
          </w:p>
          <w:p w:rsidR="001E6D65" w:rsidRDefault="004A77CE">
            <w:pPr>
              <w:rPr>
                <w:sz w:val="24"/>
                <w:szCs w:val="24"/>
              </w:rPr>
            </w:pPr>
            <w:r>
              <w:rPr>
                <w:sz w:val="24"/>
              </w:rPr>
              <w:t>Most commonly seen</w:t>
            </w:r>
          </w:p>
        </w:tc>
        <w:tc>
          <w:tcPr>
            <w:tcW w:w="2444" w:type="dxa"/>
          </w:tcPr>
          <w:p w:rsidR="001E6D65" w:rsidRDefault="004A77CE">
            <w:pPr>
              <w:pStyle w:val="ListParagraph"/>
              <w:numPr>
                <w:ilvl w:val="0"/>
                <w:numId w:val="15"/>
              </w:numPr>
              <w:spacing w:line="240" w:lineRule="auto"/>
              <w:ind w:left="216" w:hanging="2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Looks like film badge</w:t>
            </w:r>
          </w:p>
          <w:p w:rsidR="001E6D65" w:rsidRDefault="004A77CE">
            <w:pPr>
              <w:pStyle w:val="ListParagraph"/>
              <w:numPr>
                <w:ilvl w:val="0"/>
                <w:numId w:val="15"/>
              </w:numPr>
              <w:spacing w:line="240" w:lineRule="auto"/>
              <w:ind w:left="216" w:hanging="2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Contains crystals of lithium fluoride (sensing material)</w:t>
            </w:r>
          </w:p>
          <w:p w:rsidR="001E6D65" w:rsidRDefault="004A77CE">
            <w:pPr>
              <w:pStyle w:val="ListParagraph"/>
              <w:numPr>
                <w:ilvl w:val="0"/>
                <w:numId w:val="15"/>
              </w:numPr>
              <w:spacing w:line="240" w:lineRule="auto"/>
              <w:ind w:left="216" w:hanging="2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Radiation causes crystals to change physical properties, trapping electrons</w:t>
            </w:r>
          </w:p>
          <w:p w:rsidR="001E6D65" w:rsidRDefault="004A77CE">
            <w:pPr>
              <w:pStyle w:val="ListParagraph"/>
              <w:numPr>
                <w:ilvl w:val="0"/>
                <w:numId w:val="15"/>
              </w:numPr>
              <w:spacing w:line="240" w:lineRule="auto"/>
              <w:ind w:left="216" w:hanging="2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heated, emit energy in form of light</w:t>
            </w:r>
          </w:p>
        </w:tc>
        <w:tc>
          <w:tcPr>
            <w:tcW w:w="2444" w:type="dxa"/>
          </w:tcPr>
          <w:p w:rsidR="001E6D65" w:rsidRDefault="004A77CE">
            <w:pPr>
              <w:pStyle w:val="ListParagraph"/>
              <w:numPr>
                <w:ilvl w:val="0"/>
                <w:numId w:val="15"/>
              </w:numPr>
              <w:spacing w:line="240" w:lineRule="auto"/>
              <w:ind w:left="162" w:hanging="1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 affected by humidity, pressure or temp</w:t>
            </w:r>
          </w:p>
          <w:p w:rsidR="001E6D65" w:rsidRDefault="004A77CE">
            <w:pPr>
              <w:pStyle w:val="ListParagraph"/>
              <w:numPr>
                <w:ilvl w:val="0"/>
                <w:numId w:val="15"/>
              </w:numPr>
              <w:spacing w:line="240" w:lineRule="auto"/>
              <w:ind w:left="162" w:hanging="1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be worn up to 3 months</w:t>
            </w:r>
          </w:p>
          <w:p w:rsidR="001E6D65" w:rsidRDefault="004A77CE">
            <w:pPr>
              <w:pStyle w:val="ListParagraph"/>
              <w:numPr>
                <w:ilvl w:val="0"/>
                <w:numId w:val="15"/>
              </w:numPr>
              <w:spacing w:line="240" w:lineRule="auto"/>
              <w:ind w:left="162" w:hanging="1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Crystals can be reused</w:t>
            </w:r>
          </w:p>
          <w:p w:rsidR="001E6D65" w:rsidRDefault="004A77CE">
            <w:pPr>
              <w:pStyle w:val="ListParagraph"/>
              <w:numPr>
                <w:ilvl w:val="0"/>
                <w:numId w:val="15"/>
              </w:numPr>
              <w:spacing w:line="240" w:lineRule="auto"/>
              <w:ind w:left="162" w:hanging="1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Crystals interact as human tissue does, more accurate dose measurement</w:t>
            </w:r>
          </w:p>
        </w:tc>
        <w:tc>
          <w:tcPr>
            <w:tcW w:w="2444" w:type="dxa"/>
          </w:tcPr>
          <w:p w:rsidR="001E6D65" w:rsidRDefault="004A77CE">
            <w:pPr>
              <w:pStyle w:val="ListParagraph"/>
              <w:numPr>
                <w:ilvl w:val="0"/>
                <w:numId w:val="15"/>
              </w:numPr>
              <w:spacing w:line="240" w:lineRule="auto"/>
              <w:ind w:left="198" w:hanging="1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Readings can be lost if not carefully recorded</w:t>
            </w:r>
          </w:p>
          <w:p w:rsidR="001E6D65" w:rsidRDefault="004A77CE">
            <w:pPr>
              <w:pStyle w:val="ListParagraph"/>
              <w:numPr>
                <w:ilvl w:val="0"/>
                <w:numId w:val="15"/>
              </w:numPr>
              <w:spacing w:line="240" w:lineRule="auto"/>
              <w:ind w:left="198" w:hanging="1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Taking readings destroys info in TLD (not a p</w:t>
            </w:r>
            <w:r>
              <w:rPr>
                <w:sz w:val="20"/>
                <w:szCs w:val="20"/>
              </w:rPr>
              <w:t>ermanent record)</w:t>
            </w:r>
          </w:p>
          <w:p w:rsidR="001E6D65" w:rsidRDefault="004A77CE">
            <w:pPr>
              <w:pStyle w:val="ListParagraph"/>
              <w:numPr>
                <w:ilvl w:val="0"/>
                <w:numId w:val="15"/>
              </w:numPr>
              <w:spacing w:line="240" w:lineRule="auto"/>
              <w:ind w:left="198" w:hanging="1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Records exposure only in the area where it is worn</w:t>
            </w:r>
          </w:p>
          <w:p w:rsidR="001E6D65" w:rsidRDefault="004A77CE">
            <w:pPr>
              <w:pStyle w:val="ListParagraph"/>
              <w:numPr>
                <w:ilvl w:val="0"/>
                <w:numId w:val="15"/>
              </w:numPr>
              <w:spacing w:line="240" w:lineRule="auto"/>
              <w:ind w:left="198" w:hanging="1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Exposure cannot be determined on same day of occurrence</w:t>
            </w:r>
          </w:p>
        </w:tc>
      </w:tr>
      <w:tr w:rsidR="001E6D65">
        <w:trPr>
          <w:trHeight w:val="2816"/>
        </w:trPr>
        <w:tc>
          <w:tcPr>
            <w:tcW w:w="2611" w:type="dxa"/>
            <w:vAlign w:val="center"/>
          </w:tcPr>
          <w:p w:rsidR="001E6D65" w:rsidRDefault="004A77CE">
            <w:pPr>
              <w:contextualSpacing/>
              <w:rPr>
                <w:sz w:val="24"/>
              </w:rPr>
            </w:pPr>
            <w:r>
              <w:rPr>
                <w:sz w:val="24"/>
              </w:rPr>
              <w:t>Optically Stimulated Luminescence</w:t>
            </w:r>
          </w:p>
          <w:p w:rsidR="001E6D65" w:rsidRDefault="004A77CE">
            <w:pPr>
              <w:rPr>
                <w:sz w:val="24"/>
              </w:rPr>
            </w:pPr>
            <w:r>
              <w:rPr>
                <w:sz w:val="24"/>
              </w:rPr>
              <w:t>(OSL)</w:t>
            </w:r>
          </w:p>
          <w:p w:rsidR="001E6D65" w:rsidRDefault="004A77CE">
            <w:pPr>
              <w:rPr>
                <w:sz w:val="24"/>
                <w:szCs w:val="24"/>
              </w:rPr>
            </w:pPr>
            <w:r>
              <w:rPr>
                <w:sz w:val="24"/>
              </w:rPr>
              <w:t>Most commonly seen</w:t>
            </w:r>
          </w:p>
        </w:tc>
        <w:tc>
          <w:tcPr>
            <w:tcW w:w="2444" w:type="dxa"/>
          </w:tcPr>
          <w:p w:rsidR="001E6D65" w:rsidRDefault="004A77CE">
            <w:pPr>
              <w:pStyle w:val="ListParagraph"/>
              <w:numPr>
                <w:ilvl w:val="0"/>
                <w:numId w:val="16"/>
              </w:numPr>
              <w:spacing w:line="240" w:lineRule="auto"/>
              <w:ind w:left="216" w:hanging="2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Aluminum oxide detector</w:t>
            </w:r>
          </w:p>
          <w:p w:rsidR="001E6D65" w:rsidRDefault="004A77CE">
            <w:pPr>
              <w:pStyle w:val="ListParagraph"/>
              <w:numPr>
                <w:ilvl w:val="0"/>
                <w:numId w:val="16"/>
              </w:numPr>
              <w:spacing w:line="240" w:lineRule="auto"/>
              <w:ind w:left="216" w:hanging="2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 with laser light at different frequencies</w:t>
            </w:r>
          </w:p>
          <w:p w:rsidR="001E6D65" w:rsidRDefault="004A77CE">
            <w:pPr>
              <w:pStyle w:val="ListParagraph"/>
              <w:numPr>
                <w:ilvl w:val="0"/>
                <w:numId w:val="16"/>
              </w:numPr>
              <w:spacing w:line="240" w:lineRule="auto"/>
              <w:ind w:left="216" w:hanging="2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Becomes luminescent in proportion to amount of radiation exposure received</w:t>
            </w:r>
          </w:p>
          <w:p w:rsidR="001E6D65" w:rsidRDefault="004A77CE">
            <w:pPr>
              <w:pStyle w:val="ListParagraph"/>
              <w:numPr>
                <w:ilvl w:val="0"/>
                <w:numId w:val="16"/>
              </w:numPr>
              <w:spacing w:line="240" w:lineRule="auto"/>
              <w:ind w:left="216" w:hanging="2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Plot light intensity and crystal heating temp to give exposure amount</w:t>
            </w:r>
          </w:p>
        </w:tc>
        <w:tc>
          <w:tcPr>
            <w:tcW w:w="2444" w:type="dxa"/>
          </w:tcPr>
          <w:p w:rsidR="001E6D65" w:rsidRDefault="004A77CE">
            <w:pPr>
              <w:pStyle w:val="ListParagraph"/>
              <w:numPr>
                <w:ilvl w:val="0"/>
                <w:numId w:val="16"/>
              </w:numPr>
              <w:spacing w:line="240" w:lineRule="auto"/>
              <w:ind w:left="162" w:hanging="1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Lightweight, durable</w:t>
            </w:r>
          </w:p>
          <w:p w:rsidR="001E6D65" w:rsidRDefault="004A77CE">
            <w:pPr>
              <w:pStyle w:val="ListParagraph"/>
              <w:numPr>
                <w:ilvl w:val="0"/>
                <w:numId w:val="16"/>
              </w:numPr>
              <w:spacing w:line="240" w:lineRule="auto"/>
              <w:ind w:left="162" w:hanging="1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 affected by heat, moisture or pressure</w:t>
            </w:r>
          </w:p>
          <w:p w:rsidR="001E6D65" w:rsidRDefault="004A77CE">
            <w:pPr>
              <w:pStyle w:val="ListParagraph"/>
              <w:numPr>
                <w:ilvl w:val="0"/>
                <w:numId w:val="16"/>
              </w:numPr>
              <w:spacing w:line="240" w:lineRule="auto"/>
              <w:ind w:left="162" w:hanging="1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Gives accurate reading as low as 1 </w:t>
            </w:r>
            <w:proofErr w:type="spellStart"/>
            <w:r>
              <w:rPr>
                <w:sz w:val="20"/>
                <w:szCs w:val="20"/>
              </w:rPr>
              <w:t>mrem</w:t>
            </w:r>
            <w:proofErr w:type="spellEnd"/>
          </w:p>
          <w:p w:rsidR="001E6D65" w:rsidRDefault="004A77CE">
            <w:pPr>
              <w:pStyle w:val="ListParagraph"/>
              <w:numPr>
                <w:ilvl w:val="0"/>
                <w:numId w:val="16"/>
              </w:numPr>
              <w:spacing w:line="240" w:lineRule="auto"/>
              <w:ind w:left="162" w:hanging="1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More se</w:t>
            </w:r>
            <w:r>
              <w:rPr>
                <w:sz w:val="20"/>
                <w:szCs w:val="20"/>
              </w:rPr>
              <w:t>nsitive than a TLD, good for low radiation environments</w:t>
            </w:r>
          </w:p>
          <w:p w:rsidR="001E6D65" w:rsidRDefault="004A77CE">
            <w:pPr>
              <w:pStyle w:val="ListParagraph"/>
              <w:numPr>
                <w:ilvl w:val="0"/>
                <w:numId w:val="16"/>
              </w:numPr>
              <w:spacing w:line="240" w:lineRule="auto"/>
              <w:ind w:left="162" w:hanging="1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be used up to 1 year</w:t>
            </w:r>
          </w:p>
        </w:tc>
        <w:tc>
          <w:tcPr>
            <w:tcW w:w="2444" w:type="dxa"/>
          </w:tcPr>
          <w:p w:rsidR="001E6D65" w:rsidRDefault="004A77CE">
            <w:pPr>
              <w:pStyle w:val="ListParagraph"/>
              <w:numPr>
                <w:ilvl w:val="0"/>
                <w:numId w:val="16"/>
              </w:numPr>
              <w:spacing w:line="240" w:lineRule="auto"/>
              <w:ind w:left="198" w:hanging="1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Exposure cannot be determined on same day of occurrence</w:t>
            </w:r>
          </w:p>
          <w:p w:rsidR="001E6D65" w:rsidRDefault="001E6D65">
            <w:pPr>
              <w:rPr>
                <w:sz w:val="24"/>
                <w:szCs w:val="24"/>
              </w:rPr>
            </w:pPr>
          </w:p>
        </w:tc>
      </w:tr>
      <w:tr w:rsidR="001E6D65">
        <w:trPr>
          <w:trHeight w:val="2686"/>
        </w:trPr>
        <w:tc>
          <w:tcPr>
            <w:tcW w:w="2611" w:type="dxa"/>
            <w:vAlign w:val="center"/>
          </w:tcPr>
          <w:p w:rsidR="001E6D65" w:rsidRDefault="004A77CE">
            <w:pPr>
              <w:rPr>
                <w:sz w:val="24"/>
                <w:szCs w:val="24"/>
              </w:rPr>
            </w:pPr>
            <w:r>
              <w:rPr>
                <w:sz w:val="24"/>
              </w:rPr>
              <w:lastRenderedPageBreak/>
              <w:t>Pocket Ionization Chambers</w:t>
            </w:r>
          </w:p>
        </w:tc>
        <w:tc>
          <w:tcPr>
            <w:tcW w:w="2444" w:type="dxa"/>
          </w:tcPr>
          <w:p w:rsidR="001E6D65" w:rsidRDefault="004A77CE">
            <w:pPr>
              <w:pStyle w:val="ListParagraph"/>
              <w:numPr>
                <w:ilvl w:val="0"/>
                <w:numId w:val="17"/>
              </w:numPr>
              <w:spacing w:line="240" w:lineRule="auto"/>
              <w:ind w:left="216" w:hanging="2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Looks like a fountain pen</w:t>
            </w:r>
          </w:p>
          <w:p w:rsidR="001E6D65" w:rsidRDefault="004A77CE">
            <w:pPr>
              <w:pStyle w:val="ListParagraph"/>
              <w:numPr>
                <w:ilvl w:val="0"/>
                <w:numId w:val="17"/>
              </w:numPr>
              <w:spacing w:line="240" w:lineRule="auto"/>
              <w:ind w:left="216" w:hanging="2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Two electrodes: 1 +, 1 –</w:t>
            </w:r>
          </w:p>
          <w:p w:rsidR="001E6D65" w:rsidRDefault="004A77CE">
            <w:pPr>
              <w:pStyle w:val="ListParagraph"/>
              <w:numPr>
                <w:ilvl w:val="0"/>
                <w:numId w:val="17"/>
              </w:numPr>
              <w:spacing w:line="240" w:lineRule="auto"/>
              <w:ind w:left="216" w:hanging="2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Quartz fiber can function as the indicator</w:t>
            </w:r>
          </w:p>
          <w:p w:rsidR="001E6D65" w:rsidRDefault="004A77CE">
            <w:pPr>
              <w:pStyle w:val="ListParagraph"/>
              <w:numPr>
                <w:ilvl w:val="0"/>
                <w:numId w:val="17"/>
              </w:numPr>
              <w:spacing w:line="240" w:lineRule="auto"/>
              <w:ind w:left="216" w:hanging="2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Air around central electrode ionized and discharges mechanism in proportion to the radiation received</w:t>
            </w:r>
          </w:p>
        </w:tc>
        <w:tc>
          <w:tcPr>
            <w:tcW w:w="2444" w:type="dxa"/>
          </w:tcPr>
          <w:p w:rsidR="001E6D65" w:rsidRDefault="004A77CE">
            <w:pPr>
              <w:pStyle w:val="ListParagraph"/>
              <w:numPr>
                <w:ilvl w:val="0"/>
                <w:numId w:val="17"/>
              </w:numPr>
              <w:spacing w:line="240" w:lineRule="auto"/>
              <w:ind w:left="216" w:hanging="2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Small, compact and easy to use</w:t>
            </w:r>
          </w:p>
          <w:p w:rsidR="001E6D65" w:rsidRDefault="004A77CE">
            <w:pPr>
              <w:pStyle w:val="ListParagraph"/>
              <w:numPr>
                <w:ilvl w:val="0"/>
                <w:numId w:val="17"/>
              </w:numPr>
              <w:spacing w:line="240" w:lineRule="auto"/>
              <w:ind w:left="216" w:hanging="2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most sensitive type of dosimeter</w:t>
            </w:r>
          </w:p>
          <w:p w:rsidR="001E6D65" w:rsidRDefault="004A77CE">
            <w:pPr>
              <w:pStyle w:val="ListParagraph"/>
              <w:numPr>
                <w:ilvl w:val="0"/>
                <w:numId w:val="17"/>
              </w:numPr>
              <w:spacing w:line="240" w:lineRule="auto"/>
              <w:ind w:left="216" w:hanging="2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Provides immediate readout, good for high e</w:t>
            </w:r>
            <w:r>
              <w:rPr>
                <w:sz w:val="20"/>
                <w:szCs w:val="20"/>
              </w:rPr>
              <w:t>xposures</w:t>
            </w:r>
          </w:p>
        </w:tc>
        <w:tc>
          <w:tcPr>
            <w:tcW w:w="2444" w:type="dxa"/>
          </w:tcPr>
          <w:p w:rsidR="001E6D65" w:rsidRDefault="004A77CE">
            <w:pPr>
              <w:pStyle w:val="ListParagraph"/>
              <w:numPr>
                <w:ilvl w:val="0"/>
                <w:numId w:val="17"/>
              </w:numPr>
              <w:spacing w:line="240" w:lineRule="auto"/>
              <w:ind w:left="198" w:hanging="1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Expensive</w:t>
            </w:r>
          </w:p>
          <w:p w:rsidR="001E6D65" w:rsidRDefault="004A77CE">
            <w:pPr>
              <w:pStyle w:val="ListParagraph"/>
              <w:numPr>
                <w:ilvl w:val="0"/>
                <w:numId w:val="17"/>
              </w:numPr>
              <w:spacing w:line="240" w:lineRule="auto"/>
              <w:ind w:left="198" w:hanging="1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Uncommon in DI (used in high exposure areas, i.e. cardiac cath.)</w:t>
            </w:r>
          </w:p>
          <w:p w:rsidR="001E6D65" w:rsidRDefault="004A77CE">
            <w:pPr>
              <w:pStyle w:val="ListParagraph"/>
              <w:numPr>
                <w:ilvl w:val="0"/>
                <w:numId w:val="17"/>
              </w:numPr>
              <w:spacing w:line="240" w:lineRule="auto"/>
              <w:ind w:left="198" w:hanging="1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not read every day or calibrated to zero, can give inaccurate reading</w:t>
            </w:r>
          </w:p>
          <w:p w:rsidR="001E6D65" w:rsidRDefault="004A77CE">
            <w:pPr>
              <w:pStyle w:val="ListParagraph"/>
              <w:numPr>
                <w:ilvl w:val="0"/>
                <w:numId w:val="17"/>
              </w:numPr>
              <w:spacing w:line="240" w:lineRule="auto"/>
              <w:ind w:left="198" w:hanging="1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discharge due to mechanical shock, giving false reading</w:t>
            </w:r>
          </w:p>
          <w:p w:rsidR="001E6D65" w:rsidRDefault="004A77CE">
            <w:pPr>
              <w:pStyle w:val="ListParagraph"/>
              <w:numPr>
                <w:ilvl w:val="0"/>
                <w:numId w:val="17"/>
              </w:numPr>
              <w:spacing w:line="240" w:lineRule="auto"/>
              <w:ind w:left="198" w:hanging="1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permanent legal record</w:t>
            </w:r>
          </w:p>
        </w:tc>
      </w:tr>
    </w:tbl>
    <w:p w:rsidR="001E6D65" w:rsidRDefault="001E6D65">
      <w:pPr>
        <w:rPr>
          <w:b/>
          <w:sz w:val="24"/>
          <w:szCs w:val="24"/>
        </w:rPr>
      </w:pPr>
    </w:p>
    <w:sectPr w:rsidR="001E6D65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77CE" w:rsidRDefault="004A77CE">
      <w:r>
        <w:separator/>
      </w:r>
    </w:p>
  </w:endnote>
  <w:endnote w:type="continuationSeparator" w:id="0">
    <w:p w:rsidR="004A77CE" w:rsidRDefault="004A7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1E6D65">
      <w:tc>
        <w:tcPr>
          <w:tcW w:w="918" w:type="dxa"/>
        </w:tcPr>
        <w:p w:rsidR="001E6D65" w:rsidRDefault="004A77CE">
          <w:pPr>
            <w:pStyle w:val="PageNo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855D5D">
            <w:rPr>
              <w:noProof/>
            </w:rPr>
            <w:t>2</w:t>
          </w:r>
          <w:r>
            <w:fldChar w:fldCharType="end"/>
          </w:r>
        </w:p>
      </w:tc>
      <w:tc>
        <w:tcPr>
          <w:tcW w:w="7938" w:type="dxa"/>
        </w:tcPr>
        <w:p w:rsidR="001E6D65" w:rsidRDefault="004A77CE">
          <w:pPr>
            <w:pStyle w:val="Footer"/>
            <w:spacing w:after="60"/>
          </w:pPr>
          <w:r>
            <w:t>MRT – RADP 215: Radiation Protection</w:t>
          </w:r>
        </w:p>
        <w:p w:rsidR="001E6D65" w:rsidRDefault="001E6D65">
          <w:pPr>
            <w:pStyle w:val="CopyrightFooter"/>
          </w:pPr>
        </w:p>
      </w:tc>
    </w:tr>
  </w:tbl>
  <w:p w:rsidR="001E6D65" w:rsidRDefault="001E6D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D65" w:rsidRDefault="004A77CE">
    <w:pPr>
      <w:pStyle w:val="Footer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3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  <w:p w:rsidR="001E6D65" w:rsidRDefault="004A77CE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color w:val="4F81BD"/>
      </w:rPr>
      <w:t xml:space="preserve">     </w:t>
    </w:r>
    <w:r>
      <w:t>| 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77CE" w:rsidRDefault="004A77CE">
      <w:r>
        <w:separator/>
      </w:r>
    </w:p>
  </w:footnote>
  <w:footnote w:type="continuationSeparator" w:id="0">
    <w:p w:rsidR="004A77CE" w:rsidRDefault="004A77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D65" w:rsidRDefault="00855D5D" w:rsidP="00855D5D">
    <w:pPr>
      <w:pStyle w:val="Title"/>
      <w:spacing w:after="0"/>
      <w:jc w:val="left"/>
    </w:pPr>
    <w:r w:rsidRPr="00855D5D">
      <w:rPr>
        <w:noProof/>
      </w:rPr>
      <w:drawing>
        <wp:inline distT="0" distB="0" distL="0" distR="0">
          <wp:extent cx="866775" cy="928688"/>
          <wp:effectExtent l="0" t="0" r="0" b="5080"/>
          <wp:docPr id="4" name="Picture 4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3237" cy="9356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</w:t>
    </w:r>
    <w:r w:rsidR="004A77CE">
      <w:t>Radiation Protection</w:t>
    </w:r>
  </w:p>
  <w:p w:rsidR="001E6D65" w:rsidRDefault="004A77CE"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0" o:spid="_x0000_s0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D65" w:rsidRDefault="004A77CE">
    <w:pPr>
      <w:pStyle w:val="Heading1"/>
    </w:pPr>
    <w:r>
      <w:t>Title of Assignment</w:t>
    </w:r>
  </w:p>
  <w:p w:rsidR="001E6D65" w:rsidRDefault="004A77CE">
    <w:pPr>
      <w:pStyle w:val="Heading1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2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E3DEE"/>
    <w:multiLevelType w:val="multilevel"/>
    <w:tmpl w:val="1DE2B75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447C8E"/>
    <w:multiLevelType w:val="multilevel"/>
    <w:tmpl w:val="689ED38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585484"/>
    <w:multiLevelType w:val="multilevel"/>
    <w:tmpl w:val="0B32B92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F6889"/>
    <w:multiLevelType w:val="multilevel"/>
    <w:tmpl w:val="1D3A7EC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1F3926"/>
    <w:multiLevelType w:val="multilevel"/>
    <w:tmpl w:val="6DD4D1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BE313A"/>
    <w:multiLevelType w:val="multilevel"/>
    <w:tmpl w:val="5ACCB55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257049"/>
    <w:multiLevelType w:val="multilevel"/>
    <w:tmpl w:val="BB1A80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6E4F6E"/>
    <w:multiLevelType w:val="multilevel"/>
    <w:tmpl w:val="FDE6168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11715D7"/>
    <w:multiLevelType w:val="multilevel"/>
    <w:tmpl w:val="247027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6A1E2D"/>
    <w:multiLevelType w:val="multilevel"/>
    <w:tmpl w:val="BF14D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766D79"/>
    <w:multiLevelType w:val="multilevel"/>
    <w:tmpl w:val="29FAE91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E70628D"/>
    <w:multiLevelType w:val="multilevel"/>
    <w:tmpl w:val="0FF6D73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1FB4F05"/>
    <w:multiLevelType w:val="multilevel"/>
    <w:tmpl w:val="683C2F4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913B96"/>
    <w:multiLevelType w:val="multilevel"/>
    <w:tmpl w:val="2E5E4BEC"/>
    <w:lvl w:ilvl="0">
      <w:start w:val="1"/>
      <w:numFmt w:val="decimal"/>
      <w:lvlText w:val="%1."/>
      <w:lvlJc w:val="left"/>
      <w:pPr>
        <w:ind w:left="3600" w:hanging="360"/>
      </w:pPr>
    </w:lvl>
    <w:lvl w:ilvl="1">
      <w:start w:val="1"/>
      <w:numFmt w:val="lowerLetter"/>
      <w:lvlText w:val="%2."/>
      <w:lvlJc w:val="left"/>
      <w:pPr>
        <w:ind w:left="4320" w:hanging="360"/>
      </w:pPr>
    </w:lvl>
    <w:lvl w:ilvl="2">
      <w:start w:val="1"/>
      <w:numFmt w:val="lowerRoman"/>
      <w:lvlText w:val="%3."/>
      <w:lvlJc w:val="right"/>
      <w:pPr>
        <w:ind w:left="5040" w:hanging="180"/>
      </w:pPr>
    </w:lvl>
    <w:lvl w:ilvl="3">
      <w:start w:val="1"/>
      <w:numFmt w:val="decimal"/>
      <w:lvlText w:val="%4."/>
      <w:lvlJc w:val="left"/>
      <w:pPr>
        <w:ind w:left="5760" w:hanging="360"/>
      </w:pPr>
    </w:lvl>
    <w:lvl w:ilvl="4">
      <w:start w:val="1"/>
      <w:numFmt w:val="lowerLetter"/>
      <w:lvlText w:val="%5."/>
      <w:lvlJc w:val="left"/>
      <w:pPr>
        <w:ind w:left="6480" w:hanging="360"/>
      </w:pPr>
    </w:lvl>
    <w:lvl w:ilvl="5">
      <w:start w:val="1"/>
      <w:numFmt w:val="lowerRoman"/>
      <w:lvlText w:val="%6."/>
      <w:lvlJc w:val="right"/>
      <w:pPr>
        <w:ind w:left="7200" w:hanging="180"/>
      </w:pPr>
    </w:lvl>
    <w:lvl w:ilvl="6">
      <w:start w:val="1"/>
      <w:numFmt w:val="decimal"/>
      <w:lvlText w:val="%7."/>
      <w:lvlJc w:val="left"/>
      <w:pPr>
        <w:ind w:left="7920" w:hanging="360"/>
      </w:pPr>
    </w:lvl>
    <w:lvl w:ilvl="7">
      <w:start w:val="1"/>
      <w:numFmt w:val="lowerLetter"/>
      <w:lvlText w:val="%8."/>
      <w:lvlJc w:val="left"/>
      <w:pPr>
        <w:ind w:left="8640" w:hanging="360"/>
      </w:pPr>
    </w:lvl>
    <w:lvl w:ilvl="8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6F7119A8"/>
    <w:multiLevelType w:val="multilevel"/>
    <w:tmpl w:val="130C121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E92EAF"/>
    <w:multiLevelType w:val="multilevel"/>
    <w:tmpl w:val="57C80B2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5106DF"/>
    <w:multiLevelType w:val="multilevel"/>
    <w:tmpl w:val="A23683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14"/>
  </w:num>
  <w:num w:numId="7">
    <w:abstractNumId w:val="9"/>
  </w:num>
  <w:num w:numId="8">
    <w:abstractNumId w:val="15"/>
  </w:num>
  <w:num w:numId="9">
    <w:abstractNumId w:val="13"/>
  </w:num>
  <w:num w:numId="10">
    <w:abstractNumId w:val="6"/>
  </w:num>
  <w:num w:numId="11">
    <w:abstractNumId w:val="16"/>
  </w:num>
  <w:num w:numId="12">
    <w:abstractNumId w:val="4"/>
  </w:num>
  <w:num w:numId="13">
    <w:abstractNumId w:val="8"/>
  </w:num>
  <w:num w:numId="14">
    <w:abstractNumId w:val="11"/>
  </w:num>
  <w:num w:numId="15">
    <w:abstractNumId w:val="1"/>
  </w:num>
  <w:num w:numId="16">
    <w:abstractNumId w:val="10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D65"/>
    <w:rsid w:val="001E6D65"/>
    <w:rsid w:val="004A77CE"/>
    <w:rsid w:val="0085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CB0E7"/>
  <w15:docId w15:val="{0E34F8AD-3127-40CF-8356-1984BA71E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uiPriority w:val="9"/>
    <w:qFormat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="Arial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="Arial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eastAsia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eastAsia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ource">
    <w:name w:val="Source"/>
    <w:basedOn w:val="Normal"/>
    <w:qFormat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Pr>
      <w:b/>
      <w:smallCaps/>
      <w:color w:val="000000"/>
      <w:sz w:val="32"/>
      <w:szCs w:val="32"/>
    </w:rPr>
  </w:style>
  <w:style w:type="paragraph" w:customStyle="1" w:styleId="tabletext">
    <w:name w:val="table text"/>
    <w:basedOn w:val="Normal"/>
    <w:qFormat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color w:val="000000"/>
    </w:rPr>
  </w:style>
  <w:style w:type="paragraph" w:styleId="Revision">
    <w:name w:val="Revision"/>
    <w:hidden/>
    <w:uiPriority w:val="99"/>
    <w:semiHidden/>
    <w:rPr>
      <w:color w:val="000000"/>
      <w:sz w:val="2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customStyle="1" w:styleId="TableGrid1">
    <w:name w:val="Table Grid1"/>
    <w:basedOn w:val="TableNormal"/>
    <w:next w:val="TableGrid"/>
    <w:uiPriority w:val="59"/>
    <w:rPr>
      <w:rFonts w:ascii="Calibri" w:eastAsia="Times New Roman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AITCaption">
    <w:name w:val="SAIT Caption"/>
    <w:basedOn w:val="Normal"/>
    <w:qFormat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Pr>
      <w:b w:val="0"/>
    </w:rPr>
  </w:style>
  <w:style w:type="paragraph" w:customStyle="1" w:styleId="PageNo">
    <w:name w:val="Page No."/>
    <w:basedOn w:val="Footer"/>
    <w:qFormat/>
    <w:pPr>
      <w:jc w:val="right"/>
    </w:pPr>
  </w:style>
  <w:style w:type="paragraph" w:customStyle="1" w:styleId="TableHeading">
    <w:name w:val="Table Heading"/>
    <w:basedOn w:val="Normal"/>
    <w:qFormat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pPr>
      <w:spacing w:before="60" w:after="60"/>
    </w:pPr>
  </w:style>
  <w:style w:type="paragraph" w:customStyle="1" w:styleId="ColumnHeading">
    <w:name w:val="Column Heading"/>
    <w:basedOn w:val="Normal"/>
    <w:qFormat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</w:style>
  <w:style w:type="paragraph" w:customStyle="1" w:styleId="CopyrightFooter">
    <w:name w:val="Copyright Footer"/>
    <w:basedOn w:val="Normal"/>
    <w:qFormat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639C8-E484-42D9-848B-35C4C8A84B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161DAB-2B2C-4C54-9185-EFD19A7290C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2BA3CF2B-B2E2-4367-87B5-2C554A68CE0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BE01459-C206-429E-916E-42CCED089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2075</Characters>
  <Application>Microsoft Office Word</Application>
  <DocSecurity>0</DocSecurity>
  <Lines>17</Lines>
  <Paragraphs>4</Paragraphs>
  <ScaleCrop>false</ScaleCrop>
  <Company>SAIT</Company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5</cp:revision>
  <dcterms:created xsi:type="dcterms:W3CDTF">2024-04-02T19:22:00Z</dcterms:created>
  <dcterms:modified xsi:type="dcterms:W3CDTF">2025-05-30T16:58:00Z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