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6"/>
        <w:ind/>
        <w:rPr/>
      </w:pPr>
      <w:r/>
      <w:r/>
    </w:p>
    <w:p>
      <w:pPr>
        <w:pBdr/>
        <w:spacing w:after="6"/>
        <w:ind/>
        <w:rPr/>
      </w:pPr>
      <w:r/>
      <w:r/>
    </w:p>
    <w:p>
      <w:pPr>
        <w:pBdr/>
        <w:spacing w:after="6"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6"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6"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6"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6"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Worksheet – Skeletal System 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6"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Questions 1-38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6"/>
        <w:ind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 w:after="6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</w:r>
      <w:r>
        <w:rPr>
          <w:rFonts w:ascii="Futura PT Book" w:hAnsi="Futura PT Book"/>
          <w:sz w:val="24"/>
        </w:rPr>
      </w:r>
    </w:p>
    <w:p>
      <w:pPr>
        <w:pBdr/>
        <w:spacing w:after="6"/>
        <w:ind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Please refer to the following resources to complete the questions below: </w:t>
      </w:r>
      <w:r>
        <w:rPr>
          <w:rFonts w:ascii="Futura PT Book" w:hAnsi="Futura PT Book"/>
          <w:sz w:val="24"/>
        </w:rPr>
      </w:r>
    </w:p>
    <w:p>
      <w:pPr>
        <w:pBdr/>
        <w:spacing w:after="16" w:line="259" w:lineRule="auto"/>
        <w:ind w:left="355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  <w:u w:val="single"/>
        </w:rPr>
        <w:t xml:space="preserve">Skeletal </w:t>
      </w:r>
      <w:r>
        <w:rPr>
          <w:rFonts w:ascii="Futura PT Book" w:hAnsi="Futura PT Book"/>
          <w:sz w:val="24"/>
          <w:u w:val="single"/>
        </w:rPr>
        <w:t xml:space="preserve">System Anatomy and Pathology - </w:t>
      </w:r>
      <w:r>
        <w:rPr>
          <w:rFonts w:ascii="Futura PT Book" w:hAnsi="Futura PT Book"/>
          <w:sz w:val="24"/>
          <w:u w:val="single"/>
        </w:rPr>
        <w:t xml:space="preserve">Study Guide</w:t>
      </w:r>
      <w:r>
        <w:rPr>
          <w:rFonts w:ascii="Futura PT Book" w:hAnsi="Futura PT Book"/>
          <w:sz w:val="24"/>
        </w:rPr>
        <w:t xml:space="preserve"> </w:t>
      </w:r>
      <w:r>
        <w:rPr>
          <w:rFonts w:ascii="Futura PT Book" w:hAnsi="Futura PT Book"/>
          <w:sz w:val="24"/>
        </w:rPr>
      </w:r>
    </w:p>
    <w:p>
      <w:pPr>
        <w:pBdr/>
        <w:spacing w:after="328" w:line="259" w:lineRule="auto"/>
        <w:ind w:left="355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  <w:u w:val="single"/>
        </w:rPr>
        <w:t xml:space="preserve">Skeletal </w:t>
      </w:r>
      <w:r>
        <w:rPr>
          <w:rFonts w:ascii="Futura PT Book" w:hAnsi="Futura PT Book"/>
          <w:sz w:val="24"/>
          <w:u w:val="single"/>
        </w:rPr>
        <w:t xml:space="preserve">Pathology power point</w:t>
      </w:r>
      <w:r>
        <w:rPr>
          <w:rFonts w:ascii="Futura PT Book" w:hAnsi="Futura PT Book"/>
          <w:sz w:val="24"/>
        </w:rPr>
        <w:t xml:space="preserve"> 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513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When is a fracture considered to be “stable”?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752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Why are serial radiographs taken throughout the healing process, after someone has fractured a bone?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503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Why do we need to include the joint above and the joint below in all </w:t>
      </w:r>
      <w:r>
        <w:rPr>
          <w:rFonts w:ascii="Futura PT Book" w:hAnsi="Futura PT Book"/>
          <w:sz w:val="24"/>
        </w:rPr>
        <w:t xml:space="preserve">long-bone fractures?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510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List five signs or visual indications that may lead a radiologist to suspect a bone is fractured.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007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Describe four types of soft tissue injury that may accompany a fracture.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009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List some of the causes underlying “delayed union” or “non-union” at a fracture site.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752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Why is a compound fracture potentially more dangerous than a simple one?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496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After getting hit with a hockey puck, a hockey player’s patella has been dislocated to the </w:t>
      </w:r>
      <w:r>
        <w:rPr>
          <w:rFonts w:ascii="Futura PT Book" w:hAnsi="Futura PT Book"/>
          <w:sz w:val="24"/>
        </w:rPr>
        <w:t xml:space="preserve">postero</w:t>
      </w:r>
      <w:r>
        <w:rPr>
          <w:rFonts w:ascii="Futura PT Book" w:hAnsi="Futura PT Book"/>
          <w:sz w:val="24"/>
        </w:rPr>
        <w:t xml:space="preserve">- lateral side of his knee; the physician gives the player some pain killers and then moves the patella back into position.  What type of reduction is this?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line="1614" w:lineRule="auto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Define “open reduction”. </w:t>
      </w:r>
      <w:r>
        <w:rPr>
          <w:rFonts w:ascii="Futura PT Book" w:hAnsi="Futura PT Book"/>
          <w:b/>
          <w:sz w:val="24"/>
        </w:rPr>
        <w:t xml:space="preserve">MRT Program – ANPH 252 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755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is the most common impacted, transverse, fracture of the wrist?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752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An incomplete fracture common in </w:t>
      </w:r>
      <w:r>
        <w:rPr>
          <w:rFonts w:ascii="Futura PT Book" w:hAnsi="Futura PT Book"/>
          <w:sz w:val="24"/>
        </w:rPr>
        <w:t xml:space="preserve">children under 10 years of age is called a/an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755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childhood fracture involving an epiphyseal plate is known as a/an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991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competitive speed walker may end up suffering from a common fatigue fracture called a/an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517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fracture involving the joint formed by the 1</w:t>
      </w:r>
      <w:r>
        <w:rPr>
          <w:rFonts w:ascii="Futura PT Book" w:hAnsi="Futura PT Book"/>
          <w:sz w:val="24"/>
          <w:vertAlign w:val="superscript"/>
        </w:rPr>
        <w:t xml:space="preserve">st</w:t>
      </w:r>
      <w:r>
        <w:rPr>
          <w:rFonts w:ascii="Futura PT Book" w:hAnsi="Futura PT Book"/>
          <w:sz w:val="24"/>
        </w:rPr>
        <w:t xml:space="preserve"> metacarpal and trapezium would be called a/an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500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fracture of the proximal ulna, with anterior displacement  of the radius would be called a/an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503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The best radiographic image for demonstrating a </w:t>
      </w:r>
      <w:r>
        <w:rPr>
          <w:rFonts w:ascii="Futura PT Book" w:hAnsi="Futura PT Book"/>
          <w:sz w:val="24"/>
        </w:rPr>
        <w:t xml:space="preserve">trimalleolar</w:t>
      </w:r>
      <w:r>
        <w:rPr>
          <w:rFonts w:ascii="Futura PT Book" w:hAnsi="Futura PT Book"/>
          <w:sz w:val="24"/>
        </w:rPr>
        <w:t xml:space="preserve"> fracture is a/an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fracture of the _________________commonly occurs secondary to a fracture of the distal tib/fib, due to the transfer of mechanical forces.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791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tiny fracture caused by a tendon pulling on its bony insertion point is known as a/an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495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On an oblique lumbar spine x-ray, if the “Scottie dog’s” neck is broken, but not </w:t>
      </w:r>
      <w:r>
        <w:rPr>
          <w:rFonts w:ascii="Futura PT Book" w:hAnsi="Futura PT Book"/>
          <w:sz w:val="24"/>
        </w:rPr>
        <w:t xml:space="preserve">subluxed</w:t>
      </w:r>
      <w:r>
        <w:rPr>
          <w:rFonts w:ascii="Futura PT Book" w:hAnsi="Futura PT Book"/>
          <w:sz w:val="24"/>
        </w:rPr>
        <w:t xml:space="preserve">, what pathology is indicated?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_____________________is indicated, when a vertebra has “slipped anteriorly” over the vertebra inferior to it.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The medical name for “Bamboo spine” or “Marie </w:t>
      </w:r>
      <w:r>
        <w:rPr>
          <w:rFonts w:ascii="Futura PT Book" w:hAnsi="Futura PT Book"/>
          <w:sz w:val="24"/>
        </w:rPr>
        <w:t xml:space="preserve">Strumpell’s</w:t>
      </w:r>
      <w:r>
        <w:rPr>
          <w:rFonts w:ascii="Futura PT Book" w:hAnsi="Futura PT Book"/>
          <w:sz w:val="24"/>
        </w:rPr>
        <w:t xml:space="preserve">” is__________________________________, which is a type of (osteo/rheumatoid) arthritis    (circle one)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Where does Marie </w:t>
      </w:r>
      <w:r>
        <w:rPr>
          <w:rFonts w:ascii="Futura PT Book" w:hAnsi="Futura PT Book"/>
          <w:sz w:val="24"/>
        </w:rPr>
        <w:t xml:space="preserve">Strumpell’s</w:t>
      </w:r>
      <w:r>
        <w:rPr>
          <w:rFonts w:ascii="Futura PT Book" w:hAnsi="Futura PT Book"/>
          <w:sz w:val="24"/>
        </w:rPr>
        <w:t xml:space="preserve"> disease originate in the body?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bones could sustain a supracondylar fracture?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755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boxer with a black eye could possibly have a __________________fracture.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community of 3 or more “bony fragments” would best be described as a/an</w:t>
      </w:r>
      <w:r>
        <w:rPr>
          <w:rFonts w:ascii="Futura PT Book" w:hAnsi="Futura PT Book"/>
          <w:sz w:val="24"/>
        </w:rPr>
      </w:r>
    </w:p>
    <w:p>
      <w:pPr>
        <w:pBdr/>
        <w:spacing/>
        <w:ind w:left="641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_________________fracture.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Acute hyperextension of the head may cause a/an ____________________________ fracture of C2.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755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Where would a compression fracture most likely be located in the body?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045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Where would a depression fracture be located in the body?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“</w:t>
      </w:r>
      <w:r>
        <w:rPr>
          <w:rFonts w:ascii="Futura PT Book" w:hAnsi="Futura PT Book"/>
          <w:sz w:val="24"/>
        </w:rPr>
        <w:t xml:space="preserve">FOOSHing</w:t>
      </w:r>
      <w:r>
        <w:rPr>
          <w:rFonts w:ascii="Futura PT Book" w:hAnsi="Futura PT Book"/>
          <w:sz w:val="24"/>
        </w:rPr>
        <w:t xml:space="preserve">” in a forward direction is most likely to cause a ______________ fracture than a</w:t>
      </w:r>
      <w:r>
        <w:rPr>
          <w:rFonts w:ascii="Futura PT Book" w:hAnsi="Futura PT Book"/>
          <w:sz w:val="24"/>
        </w:rPr>
      </w:r>
    </w:p>
    <w:p>
      <w:pPr>
        <w:pBdr/>
        <w:spacing/>
        <w:ind w:left="641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_____________.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3" w:line="485" w:lineRule="auto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common bone disease characterized by loss of bone density, especially in the spongy bone of the spine, is known as: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767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Define Osgood Schlatter’s disease.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151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Which radiographic view will best demonstrate a blowout fracture?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045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Which radiographic protocol would be used to diagnose a boxer’s fracture?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What are the similarities and differences between a Colle’s and Smith’s fracture?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1529" w:line="485" w:lineRule="auto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Differentiate between rheumatoid and osteoarthritis, in terms of causes, clinical signs and symptoms, and radiographic appearances. 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condition defined by defective closing of the posterior neural arch is</w:t>
      </w:r>
      <w:r>
        <w:rPr>
          <w:rFonts w:ascii="Futura PT Book" w:hAnsi="Futura PT Book"/>
          <w:sz w:val="24"/>
        </w:rPr>
      </w:r>
    </w:p>
    <w:p>
      <w:pPr>
        <w:pBdr/>
        <w:spacing/>
        <w:ind w:left="641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_____________________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 w:after="443"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A bacterial infection of the bone that displaces the periosteum along the length of the bone is known as _________________________</w:t>
      </w:r>
      <w:r>
        <w:rPr>
          <w:rFonts w:ascii="Futura PT Book" w:hAnsi="Futura PT Book"/>
          <w:sz w:val="24"/>
        </w:rPr>
      </w:r>
    </w:p>
    <w:p>
      <w:pPr>
        <w:numPr>
          <w:ilvl w:val="0"/>
          <w:numId w:val="1"/>
        </w:numPr>
        <w:pBdr/>
        <w:spacing/>
        <w:ind w:hanging="360" w:left="617"/>
        <w:rPr>
          <w:rFonts w:ascii="Futura PT Book" w:hAnsi="Futura PT Book"/>
          <w:sz w:val="24"/>
        </w:rPr>
      </w:pPr>
      <w:r>
        <w:rPr>
          <w:rFonts w:ascii="Futura PT Book" w:hAnsi="Futura PT Book"/>
          <w:sz w:val="24"/>
        </w:rPr>
        <w:t xml:space="preserve">Multiple uniform-sized lytic lesions scattered throughout the skeletal system are a radiographic indication of _________________________</w:t>
      </w:r>
      <w:r>
        <w:rPr>
          <w:rFonts w:ascii="Futura PT Book" w:hAnsi="Futura PT Book"/>
          <w:sz w:val="24"/>
        </w:rPr>
      </w:r>
    </w:p>
    <w:sectPr>
      <w:headerReference w:type="default" r:id="rId9"/>
      <w:headerReference w:type="first" r:id="rId10"/>
      <w:footnotePr/>
      <w:endnotePr/>
      <w:type w:val="nextPage"/>
      <w:pgSz w:h="15840" w:orient="portrait" w:w="12240"/>
      <w:pgMar w:top="1440" w:right="1440" w:bottom="1440" w:left="1440" w:header="71" w:footer="1010" w:gutter="0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Demi">
    <w:panose1 w:val="020B0603030804020204"/>
  </w:font>
  <w:font w:name="Futura PT Book">
    <w:panose1 w:val="020B0603030804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84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88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88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88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88"/>
      <w:pBdr/>
      <w:bidi w:val="false"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8"/>
      <w:pBdr/>
      <w:bidi w:val="false"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left="616"/>
      </w:pPr>
      <w:rPr>
        <w:rFonts w:hint="default" w:ascii="Futura PT Book" w:hAnsi="Futura PT Book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19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91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63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35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07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79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51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232"/>
      </w:pPr>
      <w:rPr>
        <w:rFonts w:ascii="Arial" w:hAnsi="Arial" w:eastAsia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4"/>
        <w:szCs w:val="24"/>
        <w:lang w:val="en-CA" w:eastAsia="en-CA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82"/>
    <w:next w:val="782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82"/>
    <w:next w:val="782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82"/>
    <w:next w:val="782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82"/>
    <w:next w:val="782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82"/>
    <w:next w:val="782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82"/>
    <w:next w:val="782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82"/>
    <w:next w:val="782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82"/>
    <w:next w:val="782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82"/>
    <w:next w:val="782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83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83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83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8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8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8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8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8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8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82"/>
    <w:next w:val="782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8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82"/>
    <w:next w:val="782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8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82"/>
    <w:next w:val="782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8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82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82"/>
    <w:next w:val="782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8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82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8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8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7">
    <w:name w:val="Footer"/>
    <w:basedOn w:val="782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83"/>
    <w:link w:val="177"/>
    <w:uiPriority w:val="99"/>
    <w:pPr>
      <w:pBdr/>
      <w:spacing/>
      <w:ind/>
    </w:pPr>
  </w:style>
  <w:style w:type="paragraph" w:styleId="179">
    <w:name w:val="Caption"/>
    <w:basedOn w:val="782"/>
    <w:next w:val="78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82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8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82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8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82"/>
    <w:next w:val="782"/>
    <w:uiPriority w:val="39"/>
    <w:unhideWhenUsed/>
    <w:pPr>
      <w:pBdr/>
      <w:spacing w:after="100"/>
      <w:ind/>
    </w:pPr>
  </w:style>
  <w:style w:type="paragraph" w:styleId="189">
    <w:name w:val="toc 2"/>
    <w:basedOn w:val="782"/>
    <w:next w:val="782"/>
    <w:uiPriority w:val="39"/>
    <w:unhideWhenUsed/>
    <w:pPr>
      <w:pBdr/>
      <w:spacing w:after="100"/>
      <w:ind w:left="220"/>
    </w:pPr>
  </w:style>
  <w:style w:type="paragraph" w:styleId="190">
    <w:name w:val="toc 3"/>
    <w:basedOn w:val="782"/>
    <w:next w:val="782"/>
    <w:uiPriority w:val="39"/>
    <w:unhideWhenUsed/>
    <w:pPr>
      <w:pBdr/>
      <w:spacing w:after="100"/>
      <w:ind w:left="440"/>
    </w:pPr>
  </w:style>
  <w:style w:type="paragraph" w:styleId="191">
    <w:name w:val="toc 4"/>
    <w:basedOn w:val="782"/>
    <w:next w:val="782"/>
    <w:uiPriority w:val="39"/>
    <w:unhideWhenUsed/>
    <w:pPr>
      <w:pBdr/>
      <w:spacing w:after="100"/>
      <w:ind w:left="660"/>
    </w:pPr>
  </w:style>
  <w:style w:type="paragraph" w:styleId="192">
    <w:name w:val="toc 5"/>
    <w:basedOn w:val="782"/>
    <w:next w:val="782"/>
    <w:uiPriority w:val="39"/>
    <w:unhideWhenUsed/>
    <w:pPr>
      <w:pBdr/>
      <w:spacing w:after="100"/>
      <w:ind w:left="880"/>
    </w:pPr>
  </w:style>
  <w:style w:type="paragraph" w:styleId="193">
    <w:name w:val="toc 6"/>
    <w:basedOn w:val="782"/>
    <w:next w:val="782"/>
    <w:uiPriority w:val="39"/>
    <w:unhideWhenUsed/>
    <w:pPr>
      <w:pBdr/>
      <w:spacing w:after="100"/>
      <w:ind w:left="1100"/>
    </w:pPr>
  </w:style>
  <w:style w:type="paragraph" w:styleId="194">
    <w:name w:val="toc 7"/>
    <w:basedOn w:val="782"/>
    <w:next w:val="782"/>
    <w:uiPriority w:val="39"/>
    <w:unhideWhenUsed/>
    <w:pPr>
      <w:pBdr/>
      <w:spacing w:after="100"/>
      <w:ind w:left="1320"/>
    </w:pPr>
  </w:style>
  <w:style w:type="paragraph" w:styleId="195">
    <w:name w:val="toc 8"/>
    <w:basedOn w:val="782"/>
    <w:next w:val="782"/>
    <w:uiPriority w:val="39"/>
    <w:unhideWhenUsed/>
    <w:pPr>
      <w:pBdr/>
      <w:spacing w:after="100"/>
      <w:ind w:left="1540"/>
    </w:pPr>
  </w:style>
  <w:style w:type="paragraph" w:styleId="196">
    <w:name w:val="toc 9"/>
    <w:basedOn w:val="782"/>
    <w:next w:val="782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82"/>
    <w:next w:val="782"/>
    <w:uiPriority w:val="99"/>
    <w:unhideWhenUsed/>
    <w:pPr>
      <w:pBdr/>
      <w:spacing w:after="0" w:afterAutospacing="0"/>
      <w:ind/>
    </w:pPr>
  </w:style>
  <w:style w:type="paragraph" w:styleId="782" w:default="1">
    <w:name w:val="Normal"/>
    <w:qFormat/>
    <w:pPr>
      <w:pBdr/>
      <w:spacing w:after="245" w:line="270" w:lineRule="auto"/>
      <w:ind w:hanging="10" w:left="10"/>
    </w:pPr>
    <w:rPr>
      <w:rFonts w:ascii="Arial" w:hAnsi="Arial" w:eastAsia="Arial" w:cs="Arial"/>
      <w:color w:val="000000"/>
      <w:sz w:val="22"/>
    </w:rPr>
  </w:style>
  <w:style w:type="character" w:styleId="783" w:default="1">
    <w:name w:val="Default Paragraph Font"/>
    <w:uiPriority w:val="1"/>
    <w:semiHidden/>
    <w:unhideWhenUsed/>
    <w:pPr>
      <w:pBdr/>
      <w:spacing/>
      <w:ind/>
    </w:pPr>
  </w:style>
  <w:style w:type="table" w:styleId="7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5" w:default="1">
    <w:name w:val="No List"/>
    <w:uiPriority w:val="99"/>
    <w:semiHidden/>
    <w:unhideWhenUsed/>
    <w:pPr>
      <w:pBdr/>
      <w:spacing/>
      <w:ind/>
    </w:pPr>
  </w:style>
  <w:style w:type="table" w:styleId="786">
    <w:name w:val="Table Grid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7" w:customStyle="1">
    <w:name w:val="Header Char"/>
    <w:basedOn w:val="783"/>
    <w:link w:val="788"/>
    <w:uiPriority w:val="99"/>
    <w:pPr>
      <w:pBdr/>
      <w:spacing/>
      <w:ind/>
    </w:pPr>
  </w:style>
  <w:style w:type="paragraph" w:styleId="788">
    <w:name w:val="Header"/>
    <w:basedOn w:val="782"/>
    <w:link w:val="78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5E1059-4887-415C-A013-348032D77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0DDD50-8270-428C-9BB5-C841BEB39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404180-B544-4836-BC55-6CA960E4369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2025-07-01T18:14:34Z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