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MRAD 204- Radiographic Technique 1 – Lab Guidelines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  <w:r>
        <w:rPr>
          <w:rFonts w:ascii="Arial" w:hAnsi="Arial" w:cs="Arial"/>
          <w:b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Purpose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i/>
          <w:sz w:val="24"/>
          <w:szCs w:val="24"/>
        </w:rPr>
        <w:t xml:space="preserve">Prepare learners to use x-ray equipment </w:t>
      </w:r>
      <w:r>
        <w:rPr>
          <w:rFonts w:ascii="Futura PT Book" w:hAnsi="Futura PT Book" w:cs="Arial"/>
          <w:i/>
          <w:sz w:val="24"/>
          <w:szCs w:val="24"/>
        </w:rPr>
        <w:t xml:space="preserve">effectively, and</w:t>
      </w:r>
      <w:r>
        <w:rPr>
          <w:rFonts w:ascii="Futura PT Book" w:hAnsi="Futura PT Book" w:cs="Arial"/>
          <w:i/>
          <w:sz w:val="24"/>
          <w:szCs w:val="24"/>
        </w:rPr>
        <w:t xml:space="preserve"> apply best practices when positioning patients.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i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  <w:u w:val="single"/>
        </w:rPr>
        <w:t xml:space="preserve">Prior to any Labs</w:t>
      </w:r>
      <w:r>
        <w:rPr>
          <w:rFonts w:ascii="Futura PT Book" w:hAnsi="Futura PT Book" w:cs="Arial"/>
          <w:b/>
          <w:sz w:val="24"/>
          <w:szCs w:val="24"/>
        </w:rPr>
        <w:t xml:space="preserve">: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You must complete </w:t>
      </w:r>
      <w:r>
        <w:rPr>
          <w:rFonts w:ascii="Futura PT Book" w:hAnsi="Futura PT Book" w:cs="Arial"/>
          <w:sz w:val="24"/>
          <w:szCs w:val="24"/>
        </w:rPr>
        <w:t xml:space="preserve">all of</w:t>
      </w:r>
      <w:r>
        <w:rPr>
          <w:rFonts w:ascii="Futura PT Book" w:hAnsi="Futura PT Book" w:cs="Arial"/>
          <w:sz w:val="24"/>
          <w:szCs w:val="24"/>
        </w:rPr>
        <w:t xml:space="preserve"> the following (found on Edenbrook under the </w:t>
      </w:r>
      <w:r>
        <w:rPr>
          <w:rFonts w:ascii="Futura PT Book" w:hAnsi="Futura PT Book" w:cs="Arial"/>
          <w:i/>
          <w:sz w:val="24"/>
          <w:szCs w:val="24"/>
        </w:rPr>
        <w:t xml:space="preserve">content </w:t>
      </w:r>
      <w:r>
        <w:rPr>
          <w:rFonts w:ascii="Futura PT Book" w:hAnsi="Futura PT Book" w:cs="Arial"/>
          <w:sz w:val="24"/>
          <w:szCs w:val="24"/>
        </w:rPr>
        <w:t xml:space="preserve">“</w:t>
      </w:r>
      <w:r>
        <w:rPr>
          <w:rFonts w:ascii="Futura PT Book" w:hAnsi="Futura PT Book" w:cs="Arial"/>
          <w:i/>
          <w:sz w:val="24"/>
          <w:szCs w:val="24"/>
        </w:rPr>
        <w:t xml:space="preserve">Lab</w:t>
      </w:r>
      <w:r>
        <w:rPr>
          <w:rFonts w:ascii="Futura PT Book" w:hAnsi="Futura PT Book" w:cs="Arial"/>
          <w:sz w:val="24"/>
          <w:szCs w:val="24"/>
        </w:rPr>
        <w:t xml:space="preserve">” tab):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  <w:t xml:space="preserve">“MRT Lab Safety Orientation” </w:t>
      </w:r>
      <w:r>
        <w:rPr>
          <w:rFonts w:ascii="Futura PT Book" w:hAnsi="Futura PT Book" w:cs="Arial"/>
          <w:sz w:val="24"/>
          <w:szCs w:val="24"/>
        </w:rPr>
        <w:t xml:space="preserve">PowerPoint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  <w:t xml:space="preserve">“MRT Laboratory and Radiation Safety Manual” </w:t>
      </w:r>
      <w:r>
        <w:rPr>
          <w:rFonts w:ascii="Futura PT Book" w:hAnsi="Futura PT Book" w:cs="Arial"/>
          <w:sz w:val="24"/>
          <w:szCs w:val="24"/>
        </w:rPr>
        <w:t xml:space="preserve">PDF document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  <w:t xml:space="preserve">“MRT Lab Safety Orientation Checklist” </w:t>
      </w:r>
      <w:r>
        <w:rPr>
          <w:rFonts w:ascii="Futura PT Book" w:hAnsi="Futura PT Book" w:cs="Arial"/>
          <w:sz w:val="24"/>
          <w:szCs w:val="24"/>
        </w:rPr>
        <w:t xml:space="preserve">(*submit into “assignments” section)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  <w:t xml:space="preserve">“Lab Safety Orientation” </w:t>
      </w:r>
      <w:r>
        <w:rPr>
          <w:rFonts w:ascii="Futura PT Book" w:hAnsi="Futura PT Book" w:cs="Arial"/>
          <w:sz w:val="24"/>
          <w:szCs w:val="24"/>
        </w:rPr>
        <w:t xml:space="preserve">test (*under “</w:t>
      </w:r>
      <w:r>
        <w:rPr>
          <w:rFonts w:ascii="Futura PT Book" w:hAnsi="Futura PT Book" w:cs="Arial"/>
          <w:i/>
          <w:sz w:val="24"/>
          <w:szCs w:val="24"/>
        </w:rPr>
        <w:t xml:space="preserve">assessments</w:t>
      </w:r>
      <w:r>
        <w:rPr>
          <w:rFonts w:ascii="Futura PT Book" w:hAnsi="Futura PT Book" w:cs="Arial"/>
          <w:sz w:val="24"/>
          <w:szCs w:val="24"/>
        </w:rPr>
        <w:t xml:space="preserve">” then select “</w:t>
      </w:r>
      <w:r>
        <w:rPr>
          <w:rFonts w:ascii="Futura PT Book" w:hAnsi="Futura PT Book" w:cs="Arial"/>
          <w:i/>
          <w:sz w:val="24"/>
          <w:szCs w:val="24"/>
        </w:rPr>
        <w:t xml:space="preserve">tests</w:t>
      </w:r>
      <w:r>
        <w:rPr>
          <w:rFonts w:ascii="Futura PT Book" w:hAnsi="Futura PT Book" w:cs="Arial"/>
          <w:sz w:val="24"/>
          <w:szCs w:val="24"/>
        </w:rPr>
        <w:t xml:space="preserve">” tab on Edenbrook) </w:t>
      </w:r>
      <w:r>
        <w:rPr>
          <w:rFonts w:ascii="Futura PT Book" w:hAnsi="Futura PT Book" w:cs="Arial"/>
          <w:b/>
          <w:sz w:val="24"/>
          <w:szCs w:val="24"/>
        </w:rPr>
        <w:t xml:space="preserve">Note: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The “test” is an acknowledgement statement, consisting of 2 true/false </w:t>
      </w:r>
      <w:r>
        <w:rPr>
          <w:rFonts w:ascii="Futura PT Book" w:hAnsi="Futura PT Book" w:cs="Arial"/>
          <w:sz w:val="24"/>
          <w:szCs w:val="24"/>
        </w:rPr>
        <w:t xml:space="preserve">questions</w:t>
      </w: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  <w:u w:val="single"/>
        </w:rPr>
        <w:t xml:space="preserve">General Guidelines for all Labs</w:t>
      </w:r>
      <w:r>
        <w:rPr>
          <w:rFonts w:ascii="Futura PT Book" w:hAnsi="Futura PT Book" w:cs="Arial"/>
          <w:b/>
          <w:sz w:val="24"/>
          <w:szCs w:val="24"/>
        </w:rPr>
        <w:t xml:space="preserve">: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Come prepared: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Ensure you have read the affiliated textbook &amp; Positioning PowerPoint </w:t>
      </w:r>
      <w:r>
        <w:rPr>
          <w:rFonts w:ascii="Futura PT Book" w:hAnsi="Futura PT Book" w:cs="Arial"/>
          <w:i/>
          <w:sz w:val="24"/>
          <w:szCs w:val="24"/>
          <w:u w:val="single"/>
        </w:rPr>
        <w:t xml:space="preserve">prior</w:t>
      </w:r>
      <w:r>
        <w:rPr>
          <w:rFonts w:ascii="Futura PT Book" w:hAnsi="Futura PT Book" w:cs="Arial"/>
          <w:i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  <w:t xml:space="preserve">to </w:t>
      </w:r>
      <w:r>
        <w:rPr>
          <w:rFonts w:ascii="Futura PT Book" w:hAnsi="Futura PT Book" w:cs="Arial"/>
          <w:sz w:val="24"/>
          <w:szCs w:val="24"/>
        </w:rPr>
        <w:t xml:space="preserve">lab</w:t>
      </w: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Must be in black scrubs with appropriate </w:t>
      </w:r>
      <w:r>
        <w:rPr>
          <w:rFonts w:ascii="Futura PT Book" w:hAnsi="Futura PT Book" w:cs="Arial"/>
          <w:sz w:val="24"/>
          <w:szCs w:val="24"/>
        </w:rPr>
        <w:t xml:space="preserve">footwear</w:t>
      </w: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You must wear your dosimeter at all </w:t>
      </w:r>
      <w:r>
        <w:rPr>
          <w:rFonts w:ascii="Futura PT Book" w:hAnsi="Futura PT Book" w:cs="Arial"/>
          <w:sz w:val="24"/>
          <w:szCs w:val="24"/>
        </w:rPr>
        <w:t xml:space="preserve">times</w:t>
      </w: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As soon as you enter the lab, don your personal dosimeter (from the basket at the entrance of your weekly assigned room)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Once lab is complete, doff your personal dosimeter (back into the basket)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Communication with: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Other personnel: use correct medical terminology (ex. prone, distal, IR, etc.)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Patients: refrain from using medical terminology (ex. say “board” instead of IR)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Follow ’s Marker Rules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SID must be measured appropriately, prior to an </w:t>
      </w:r>
      <w:r>
        <w:rPr>
          <w:rFonts w:ascii="Futura PT Book" w:hAnsi="Futura PT Book" w:cs="Arial"/>
          <w:sz w:val="24"/>
          <w:szCs w:val="24"/>
        </w:rPr>
        <w:t xml:space="preserve">exposure</w:t>
      </w: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Tube and IR must be aligned, using the correct tube angle (as required) prior to </w:t>
      </w:r>
      <w:r>
        <w:rPr>
          <w:rFonts w:ascii="Futura PT Book" w:hAnsi="Futura PT Book" w:cs="Arial"/>
          <w:sz w:val="24"/>
          <w:szCs w:val="24"/>
        </w:rPr>
        <w:t xml:space="preserve">measuring</w:t>
      </w: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Only check SID once, unless you move the tube or IR significantly after measuring (then repeat the SID measurement)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When using CR cassettes: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Always select the smallest allowable size (based on patient anatomy)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Attempt to place anatomy of interest as close to the center of the IR as </w:t>
      </w:r>
      <w:r>
        <w:rPr>
          <w:rFonts w:ascii="Futura PT Book" w:hAnsi="Futura PT Book" w:cs="Arial"/>
          <w:sz w:val="24"/>
          <w:szCs w:val="24"/>
        </w:rPr>
        <w:t xml:space="preserve">possible</w:t>
      </w: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Follow ALARA guidelines: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Properly shield your patients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Collimated light field borders should extend at least ½-inch to no farther than 1-inch beyond all required </w:t>
      </w:r>
      <w:r>
        <w:rPr>
          <w:rFonts w:ascii="Futura PT Book" w:hAnsi="Futura PT Book" w:cs="Arial"/>
          <w:sz w:val="24"/>
          <w:szCs w:val="24"/>
        </w:rPr>
        <w:t xml:space="preserve">anatomy</w:t>
      </w: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The x-ray tube should never be directed at parts of anatomy that are not within the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ROI (region-of-interest)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i</w:t>
      </w:r>
      <w:r>
        <w:rPr>
          <w:rFonts w:ascii="Futura PT Book" w:hAnsi="Futura PT Book" w:cs="Arial"/>
          <w:sz w:val="24"/>
          <w:szCs w:val="24"/>
        </w:rPr>
        <w:t xml:space="preserve">. Examples: </w:t>
      </w:r>
      <w:r>
        <w:rPr>
          <w:rFonts w:ascii="Futura PT Book" w:hAnsi="Futura PT Book" w:cs="Arial"/>
          <w:sz w:val="24"/>
          <w:szCs w:val="24"/>
        </w:rPr>
        <w:t xml:space="preserve">patients</w:t>
      </w:r>
      <w:r>
        <w:rPr>
          <w:rFonts w:ascii="Futura PT Book" w:hAnsi="Futura PT Book" w:cs="Arial"/>
          <w:sz w:val="24"/>
          <w:szCs w:val="24"/>
        </w:rPr>
        <w:t xml:space="preserve"> legs should not be under a cassette; the tube should not be directed towards the patients body for axial scaphoid projections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Practice your workflow (by resetting the equipment between studies) 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71"/>
        <w:numPr>
          <w:ilvl w:val="1"/>
          <w:numId w:val="5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Recall which tube locks must be engaged for each </w:t>
      </w:r>
      <w:r>
        <w:rPr>
          <w:rFonts w:ascii="Futura PT Book" w:hAnsi="Futura PT Book" w:cs="Arial"/>
          <w:sz w:val="24"/>
          <w:szCs w:val="24"/>
        </w:rPr>
        <w:t xml:space="preserve">projection</w:t>
      </w: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71"/>
        <w:pBdr/>
        <w:spacing/>
        <w:ind w:left="1202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Notes: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6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There will be 2 supervising instructors per lab; if you need </w:t>
      </w:r>
      <w:r>
        <w:rPr>
          <w:rFonts w:ascii="Futura PT Book" w:hAnsi="Futura PT Book" w:cs="Arial"/>
          <w:sz w:val="24"/>
          <w:szCs w:val="24"/>
        </w:rPr>
        <w:t xml:space="preserve">assistance</w:t>
      </w:r>
      <w:r>
        <w:rPr>
          <w:rFonts w:ascii="Futura PT Book" w:hAnsi="Futura PT Book" w:cs="Arial"/>
          <w:sz w:val="24"/>
          <w:szCs w:val="24"/>
        </w:rPr>
        <w:t xml:space="preserve"> you may ask either instructor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6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Devices (i.e. iPads) are permissible during regular lab hours, to use as reference </w:t>
      </w:r>
      <w:r>
        <w:rPr>
          <w:rFonts w:ascii="Futura PT Book" w:hAnsi="Futura PT Book" w:cs="Arial"/>
          <w:sz w:val="24"/>
          <w:szCs w:val="24"/>
        </w:rPr>
        <w:t xml:space="preserve">material</w:t>
      </w: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6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Personal dosimeters must be worn between the hips and shoulders (recommended to hook inside a scrub pocket)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6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Refer to your lab schedule to identify your weekly assigned </w:t>
      </w:r>
      <w:r>
        <w:rPr>
          <w:rFonts w:ascii="Futura PT Book" w:hAnsi="Futura PT Book" w:cs="Arial"/>
          <w:sz w:val="24"/>
          <w:szCs w:val="24"/>
        </w:rPr>
        <w:t xml:space="preserve">room</w:t>
      </w: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6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Room adaptations: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6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Room 1 console is slightly different than Rooms 2</w:t>
      </w:r>
      <w:r>
        <w:rPr>
          <w:rFonts w:ascii="Arial" w:hAnsi="Arial" w:cs="Arial"/>
          <w:sz w:val="24"/>
          <w:szCs w:val="24"/>
        </w:rPr>
        <w:t xml:space="preserve">→</w:t>
      </w:r>
      <w:r>
        <w:rPr>
          <w:rFonts w:ascii="Futura PT Book" w:hAnsi="Futura PT Book" w:cs="Arial"/>
          <w:sz w:val="24"/>
          <w:szCs w:val="24"/>
        </w:rPr>
        <w:t xml:space="preserve">4</w:t>
      </w: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6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Room 1 &amp; 3 are dual detector rooms; Room 2 &amp; 4 are single detector </w:t>
      </w:r>
      <w:r>
        <w:rPr>
          <w:rFonts w:ascii="Futura PT Book" w:hAnsi="Futura PT Book" w:cs="Arial"/>
          <w:sz w:val="24"/>
          <w:szCs w:val="24"/>
        </w:rPr>
        <w:t xml:space="preserve">rooms</w:t>
      </w: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6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Beginning Week 2: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6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Requisitions will be provided for </w:t>
      </w:r>
      <w:r>
        <w:rPr>
          <w:rFonts w:ascii="Futura PT Book" w:hAnsi="Futura PT Book" w:cs="Arial"/>
          <w:sz w:val="24"/>
          <w:szCs w:val="24"/>
        </w:rPr>
        <w:t xml:space="preserve">practice</w:t>
      </w: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6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Instructor demos will </w:t>
      </w:r>
      <w:r>
        <w:rPr>
          <w:rFonts w:ascii="Futura PT Book" w:hAnsi="Futura PT Book" w:cs="Arial"/>
          <w:sz w:val="24"/>
          <w:szCs w:val="24"/>
        </w:rPr>
        <w:t xml:space="preserve">commence</w:t>
      </w: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2"/>
          <w:numId w:val="6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*One group member must volunteer to act as a patient – </w:t>
      </w:r>
      <w:r>
        <w:rPr>
          <w:rFonts w:ascii="Futura PT Book" w:hAnsi="Futura PT Book" w:cs="Arial"/>
          <w:b/>
          <w:i/>
          <w:sz w:val="24"/>
          <w:szCs w:val="24"/>
        </w:rPr>
        <w:t xml:space="preserve">decide who will participate </w:t>
      </w:r>
      <w:r>
        <w:rPr>
          <w:rFonts w:ascii="Futura PT Book" w:hAnsi="Futura PT Book" w:cs="Arial"/>
          <w:b/>
          <w:i/>
          <w:sz w:val="24"/>
          <w:szCs w:val="24"/>
          <w:u w:val="single"/>
        </w:rPr>
        <w:t xml:space="preserve">prior</w:t>
      </w:r>
      <w:r>
        <w:rPr>
          <w:rFonts w:ascii="Futura PT Book" w:hAnsi="Futura PT Book" w:cs="Arial"/>
          <w:b/>
          <w:i/>
          <w:sz w:val="24"/>
          <w:szCs w:val="24"/>
        </w:rPr>
        <w:t xml:space="preserve"> to lab</w:t>
      </w: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2"/>
          <w:numId w:val="6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Questions will only be addressed </w:t>
      </w:r>
      <w:r>
        <w:rPr>
          <w:rFonts w:ascii="Futura PT Book" w:hAnsi="Futura PT Book" w:cs="Arial"/>
          <w:sz w:val="24"/>
          <w:szCs w:val="24"/>
          <w:u w:val="single"/>
        </w:rPr>
        <w:t xml:space="preserve">after</w:t>
      </w:r>
      <w:r>
        <w:rPr>
          <w:rFonts w:ascii="Futura PT Book" w:hAnsi="Futura PT Book" w:cs="Arial"/>
          <w:sz w:val="24"/>
          <w:szCs w:val="24"/>
        </w:rPr>
        <w:t xml:space="preserve"> demo is </w:t>
      </w:r>
      <w:r>
        <w:rPr>
          <w:rFonts w:ascii="Futura PT Book" w:hAnsi="Futura PT Book" w:cs="Arial"/>
          <w:sz w:val="24"/>
          <w:szCs w:val="24"/>
        </w:rPr>
        <w:t xml:space="preserve">complete</w:t>
      </w: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6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Learners must take turns participating in the following roles: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2"/>
          <w:numId w:val="6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Technologist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2"/>
          <w:numId w:val="6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Patient iii. *</w:t>
      </w:r>
      <w:r>
        <w:rPr>
          <w:rFonts w:ascii="Futura PT Book" w:hAnsi="Futura PT Book" w:cs="Arial"/>
          <w:i/>
          <w:sz w:val="24"/>
          <w:szCs w:val="24"/>
        </w:rPr>
        <w:t xml:space="preserve">Observer/assisting technologist </w:t>
      </w:r>
      <w:r>
        <w:rPr>
          <w:rFonts w:ascii="Futura PT Book" w:hAnsi="Futura PT Book" w:cs="Arial"/>
          <w:sz w:val="24"/>
          <w:szCs w:val="24"/>
        </w:rPr>
        <w:t xml:space="preserve">(applies to groups of 3)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  <w:t xml:space="preserve">The goal of each lab is to perform room setup within 2 minutes (including patient double identification), and 2 minutes positioning per </w:t>
      </w:r>
      <w:r>
        <w:rPr>
          <w:rFonts w:ascii="Futura PT Book" w:hAnsi="Futura PT Book" w:cs="Arial"/>
          <w:b/>
          <w:i/>
          <w:sz w:val="24"/>
          <w:szCs w:val="24"/>
        </w:rPr>
        <w:t xml:space="preserve">projection</w:t>
      </w:r>
      <w:r>
        <w:rPr>
          <w:rFonts w:ascii="Futura PT Book" w:hAnsi="Futura PT Book" w:cs="Arial"/>
          <w:b/>
          <w:i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  <w:sz w:val="24"/>
          <w:szCs w:val="24"/>
        </w:rPr>
      </w:pP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</w:p>
    <w:sectPr>
      <w:foot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4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6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6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6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58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•"/>
      <w:numFmt w:val="bullet"/>
      <w:pPr>
        <w:pBdr/>
        <w:spacing/>
        <w:ind w:left="52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left="1202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8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">
    <w:lvl w:ilvl="0">
      <w:isLgl w:val="false"/>
      <w:lvlJc w:val="left"/>
      <w:lvlText w:val="•"/>
      <w:numFmt w:val="bullet"/>
      <w:pPr>
        <w:pBdr/>
        <w:spacing/>
        <w:ind w:left="465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left="15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left="2304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3043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763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483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5203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923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643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8"/>
    <w:next w:val="74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8"/>
    <w:next w:val="74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8"/>
    <w:next w:val="74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8"/>
    <w:next w:val="74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8"/>
    <w:next w:val="74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5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8"/>
    <w:next w:val="74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8"/>
    <w:next w:val="74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8"/>
    <w:next w:val="74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8"/>
    <w:next w:val="74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8"/>
    <w:next w:val="74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8"/>
    <w:next w:val="748"/>
    <w:uiPriority w:val="39"/>
    <w:unhideWhenUsed/>
    <w:pPr>
      <w:pBdr/>
      <w:spacing w:after="100"/>
      <w:ind/>
    </w:pPr>
  </w:style>
  <w:style w:type="paragraph" w:styleId="189">
    <w:name w:val="toc 2"/>
    <w:basedOn w:val="748"/>
    <w:next w:val="748"/>
    <w:uiPriority w:val="39"/>
    <w:unhideWhenUsed/>
    <w:pPr>
      <w:pBdr/>
      <w:spacing w:after="100"/>
      <w:ind w:left="220"/>
    </w:pPr>
  </w:style>
  <w:style w:type="paragraph" w:styleId="190">
    <w:name w:val="toc 3"/>
    <w:basedOn w:val="748"/>
    <w:next w:val="748"/>
    <w:uiPriority w:val="39"/>
    <w:unhideWhenUsed/>
    <w:pPr>
      <w:pBdr/>
      <w:spacing w:after="100"/>
      <w:ind w:left="440"/>
    </w:pPr>
  </w:style>
  <w:style w:type="paragraph" w:styleId="191">
    <w:name w:val="toc 4"/>
    <w:basedOn w:val="748"/>
    <w:next w:val="748"/>
    <w:uiPriority w:val="39"/>
    <w:unhideWhenUsed/>
    <w:pPr>
      <w:pBdr/>
      <w:spacing w:after="100"/>
      <w:ind w:left="660"/>
    </w:pPr>
  </w:style>
  <w:style w:type="paragraph" w:styleId="192">
    <w:name w:val="toc 5"/>
    <w:basedOn w:val="748"/>
    <w:next w:val="748"/>
    <w:uiPriority w:val="39"/>
    <w:unhideWhenUsed/>
    <w:pPr>
      <w:pBdr/>
      <w:spacing w:after="100"/>
      <w:ind w:left="880"/>
    </w:pPr>
  </w:style>
  <w:style w:type="paragraph" w:styleId="193">
    <w:name w:val="toc 6"/>
    <w:basedOn w:val="748"/>
    <w:next w:val="748"/>
    <w:uiPriority w:val="39"/>
    <w:unhideWhenUsed/>
    <w:pPr>
      <w:pBdr/>
      <w:spacing w:after="100"/>
      <w:ind w:left="1100"/>
    </w:pPr>
  </w:style>
  <w:style w:type="paragraph" w:styleId="194">
    <w:name w:val="toc 7"/>
    <w:basedOn w:val="748"/>
    <w:next w:val="748"/>
    <w:uiPriority w:val="39"/>
    <w:unhideWhenUsed/>
    <w:pPr>
      <w:pBdr/>
      <w:spacing w:after="100"/>
      <w:ind w:left="1320"/>
    </w:pPr>
  </w:style>
  <w:style w:type="paragraph" w:styleId="195">
    <w:name w:val="toc 8"/>
    <w:basedOn w:val="748"/>
    <w:next w:val="748"/>
    <w:uiPriority w:val="39"/>
    <w:unhideWhenUsed/>
    <w:pPr>
      <w:pBdr/>
      <w:spacing w:after="100"/>
      <w:ind w:left="1540"/>
    </w:pPr>
  </w:style>
  <w:style w:type="paragraph" w:styleId="196">
    <w:name w:val="toc 9"/>
    <w:basedOn w:val="748"/>
    <w:next w:val="74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8"/>
    <w:next w:val="748"/>
    <w:uiPriority w:val="99"/>
    <w:unhideWhenUsed/>
    <w:pPr>
      <w:pBdr/>
      <w:spacing w:after="0" w:afterAutospacing="0"/>
      <w:ind/>
    </w:pPr>
  </w:style>
  <w:style w:type="paragraph" w:styleId="748" w:default="1">
    <w:name w:val="Normal"/>
    <w:qFormat/>
    <w:pPr>
      <w:pBdr/>
      <w:spacing/>
      <w:ind/>
    </w:pPr>
  </w:style>
  <w:style w:type="paragraph" w:styleId="749">
    <w:name w:val="Heading 1"/>
    <w:basedOn w:val="748"/>
    <w:link w:val="76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0">
    <w:name w:val="Heading 2"/>
    <w:basedOn w:val="748"/>
    <w:next w:val="748"/>
    <w:link w:val="76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51">
    <w:name w:val="Heading 3"/>
    <w:basedOn w:val="748"/>
    <w:next w:val="748"/>
    <w:link w:val="77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52">
    <w:name w:val="Heading 5"/>
    <w:basedOn w:val="748"/>
    <w:next w:val="748"/>
    <w:link w:val="773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53" w:default="1">
    <w:name w:val="Default Paragraph Font"/>
    <w:uiPriority w:val="1"/>
    <w:unhideWhenUsed/>
    <w:pPr>
      <w:pBdr/>
      <w:spacing/>
      <w:ind/>
    </w:pPr>
  </w:style>
  <w:style w:type="table" w:styleId="75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5" w:default="1">
    <w:name w:val="No List"/>
    <w:uiPriority w:val="99"/>
    <w:semiHidden/>
    <w:unhideWhenUsed/>
    <w:pPr>
      <w:pBdr/>
      <w:spacing/>
      <w:ind/>
    </w:pPr>
  </w:style>
  <w:style w:type="paragraph" w:styleId="756">
    <w:name w:val="Header"/>
    <w:basedOn w:val="748"/>
    <w:link w:val="75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7" w:customStyle="1">
    <w:name w:val="Header Char"/>
    <w:basedOn w:val="753"/>
    <w:link w:val="756"/>
    <w:uiPriority w:val="99"/>
    <w:pPr>
      <w:pBdr/>
      <w:spacing/>
      <w:ind/>
    </w:pPr>
  </w:style>
  <w:style w:type="paragraph" w:styleId="758">
    <w:name w:val="Footer"/>
    <w:basedOn w:val="748"/>
    <w:link w:val="75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9" w:customStyle="1">
    <w:name w:val="Footer Char"/>
    <w:basedOn w:val="753"/>
    <w:link w:val="758"/>
    <w:uiPriority w:val="99"/>
    <w:pPr>
      <w:pBdr/>
      <w:spacing/>
      <w:ind/>
    </w:pPr>
  </w:style>
  <w:style w:type="table" w:styleId="760" w:customStyle="1">
    <w:name w:val="Proposal Table"/>
    <w:basedOn w:val="75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1">
    <w:name w:val="Placeholder Text"/>
    <w:basedOn w:val="75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2">
    <w:name w:val="Normal (Web)"/>
    <w:basedOn w:val="74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3" w:customStyle="1">
    <w:name w:val="Heading 1 Char"/>
    <w:basedOn w:val="753"/>
    <w:link w:val="74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4" w:customStyle="1">
    <w:name w:val="Heading 2 Char"/>
    <w:basedOn w:val="753"/>
    <w:link w:val="75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5">
    <w:name w:val="Table Grid"/>
    <w:basedOn w:val="75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6">
    <w:name w:val="Body Text"/>
    <w:basedOn w:val="748"/>
    <w:link w:val="76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7" w:customStyle="1">
    <w:name w:val="Body Text Char"/>
    <w:basedOn w:val="753"/>
    <w:link w:val="766"/>
    <w:pPr>
      <w:pBdr/>
      <w:spacing/>
      <w:ind/>
    </w:pPr>
    <w:rPr>
      <w:rFonts w:ascii="Cambria" w:hAnsi="Cambria" w:eastAsia="Cambria"/>
      <w:lang w:val="en-US"/>
    </w:rPr>
  </w:style>
  <w:style w:type="paragraph" w:styleId="768" w:customStyle="1">
    <w:name w:val="Table Paragraph"/>
    <w:basedOn w:val="74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9">
    <w:name w:val="No Spacing"/>
    <w:link w:val="770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0" w:customStyle="1">
    <w:name w:val="No Spacing Char"/>
    <w:link w:val="769"/>
    <w:uiPriority w:val="1"/>
    <w:pPr>
      <w:pBdr/>
      <w:spacing/>
      <w:ind/>
    </w:pPr>
    <w:rPr>
      <w:lang w:val="en-US"/>
    </w:rPr>
  </w:style>
  <w:style w:type="paragraph" w:styleId="771">
    <w:name w:val="List Paragraph"/>
    <w:basedOn w:val="748"/>
    <w:uiPriority w:val="1"/>
    <w:qFormat/>
    <w:pPr>
      <w:pBdr/>
      <w:spacing/>
      <w:ind w:left="720"/>
      <w:contextualSpacing w:val="true"/>
    </w:pPr>
  </w:style>
  <w:style w:type="character" w:styleId="772" w:customStyle="1">
    <w:name w:val="Heading 3 Char"/>
    <w:basedOn w:val="753"/>
    <w:link w:val="75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3" w:customStyle="1">
    <w:name w:val="Heading 5 Char"/>
    <w:basedOn w:val="753"/>
    <w:link w:val="75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791BE14-67F6-4B70-8BFA-F63ABF5ACE45}"/>
</file>

<file path=customXml/itemProps2.xml><?xml version="1.0" encoding="utf-8"?>
<ds:datastoreItem xmlns:ds="http://schemas.openxmlformats.org/officeDocument/2006/customXml" ds:itemID="{4343852F-6457-4290-A9C9-3275BCBF54AA}"/>
</file>

<file path=customXml/itemProps3.xml><?xml version="1.0" encoding="utf-8"?>
<ds:datastoreItem xmlns:ds="http://schemas.openxmlformats.org/officeDocument/2006/customXml" ds:itemID="{FB286384-3B67-409A-88E2-AF211F0061FC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2025-07-02T18:30:55Z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