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/>
        <w:ind w:right="1922" w:left="-1440"/>
        <w:rPr/>
      </w:pPr>
      <w:r/>
      <w:r/>
    </w:p>
    <w:tbl>
      <w:tblPr>
        <w:tblStyle w:val="742"/>
        <w:tblW w:w="11906" w:type="dxa"/>
        <w:tblInd w:w="-869" w:type="dxa"/>
        <w:tblBorders/>
        <w:tblCellMar>
          <w:left w:w="108" w:type="dxa"/>
          <w:top w:w="45" w:type="dxa"/>
          <w:right w:w="115" w:type="dxa"/>
        </w:tblCellMar>
        <w:tblLook w:val="04A0" w:firstRow="1" w:lastRow="0" w:firstColumn="1" w:lastColumn="0" w:noHBand="0" w:noVBand="1"/>
      </w:tblPr>
      <w:tblGrid>
        <w:gridCol w:w="1975"/>
        <w:gridCol w:w="3127"/>
        <w:gridCol w:w="3403"/>
        <w:gridCol w:w="3401"/>
      </w:tblGrid>
      <w:tr>
        <w:trPr>
          <w:trHeight w:val="23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Spina Bifida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Symptoms/Complications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. 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2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Osteogenesis Imperfecta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922" w:left="-1440"/>
        <w:rPr/>
      </w:pPr>
      <w:r/>
      <w:r/>
    </w:p>
    <w:tbl>
      <w:tblPr>
        <w:tblStyle w:val="742"/>
        <w:tblW w:w="11906" w:type="dxa"/>
        <w:tblInd w:w="-869" w:type="dxa"/>
        <w:tblBorders/>
        <w:tblCellMar>
          <w:left w:w="62" w:type="dxa"/>
          <w:top w:w="45" w:type="dxa"/>
          <w:right w:w="115" w:type="dxa"/>
        </w:tblCellMar>
        <w:tblLook w:val="04A0" w:firstRow="1" w:lastRow="0" w:firstColumn="1" w:lastColumn="0" w:noHBand="0" w:noVBand="1"/>
      </w:tblPr>
      <w:tblGrid>
        <w:gridCol w:w="2873"/>
        <w:gridCol w:w="2680"/>
        <w:gridCol w:w="3274"/>
        <w:gridCol w:w="3079"/>
      </w:tblGrid>
      <w:tr>
        <w:trPr>
          <w:trHeight w:val="28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Congenital/developmental hip dysplasia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5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Osteoporosis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</w:t>
            </w:r>
            <w:r>
              <w:rPr>
                <w:rFonts w:ascii="Futura PT Book" w:hAnsi="Futura PT Book"/>
                <w:sz w:val="20"/>
              </w:rPr>
              <w:t xml:space="preserve">: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8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Gout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”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Complication/Symptoms: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922" w:left="-1440"/>
        <w:rPr/>
      </w:pPr>
      <w:r/>
      <w:r/>
    </w:p>
    <w:tbl>
      <w:tblPr>
        <w:tblStyle w:val="742"/>
        <w:tblW w:w="11906" w:type="dxa"/>
        <w:tblInd w:w="-869" w:type="dxa"/>
        <w:tblBorders/>
        <w:tblCellMar>
          <w:left w:w="108" w:type="dxa"/>
          <w:top w:w="45" w:type="dxa"/>
          <w:right w:w="115" w:type="dxa"/>
        </w:tblCellMar>
        <w:tblLook w:val="04A0" w:firstRow="1" w:lastRow="0" w:firstColumn="1" w:lastColumn="0" w:noHBand="0" w:noVBand="1"/>
      </w:tblPr>
      <w:tblGrid>
        <w:gridCol w:w="1975"/>
        <w:gridCol w:w="3127"/>
        <w:gridCol w:w="3403"/>
        <w:gridCol w:w="3401"/>
      </w:tblGrid>
      <w:tr>
        <w:trPr>
          <w:trHeight w:val="38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Paget’s disease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(osteitis deformans)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 symptoms: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8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Scoliosis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922" w:left="-1440"/>
        <w:rPr/>
      </w:pPr>
      <w:r/>
      <w:r/>
    </w:p>
    <w:tbl>
      <w:tblPr>
        <w:tblStyle w:val="742"/>
        <w:tblW w:w="11906" w:type="dxa"/>
        <w:tblInd w:w="-869" w:type="dxa"/>
        <w:tblBorders/>
        <w:tblCellMar>
          <w:left w:w="62" w:type="dxa"/>
          <w:top w:w="45" w:type="dxa"/>
          <w:right w:w="99" w:type="dxa"/>
        </w:tblCellMar>
        <w:tblLook w:val="04A0" w:firstRow="1" w:lastRow="0" w:firstColumn="1" w:lastColumn="0" w:noHBand="0" w:noVBand="1"/>
      </w:tblPr>
      <w:tblGrid>
        <w:gridCol w:w="1975"/>
        <w:gridCol w:w="3127"/>
        <w:gridCol w:w="3403"/>
        <w:gridCol w:w="3401"/>
      </w:tblGrid>
      <w:tr>
        <w:trPr>
          <w:trHeight w:val="36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Osteomyelitis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</w:t>
            </w:r>
            <w:r>
              <w:rPr>
                <w:rFonts w:ascii="Futura PT Book" w:hAnsi="Futura PT Book"/>
                <w:sz w:val="20"/>
              </w:rPr>
              <w:t xml:space="preserve">:  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6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Aseptic Necrosis (Ischemic necrosis of bone)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</w:t>
            </w:r>
            <w:r>
              <w:rPr>
                <w:rFonts w:ascii="Futura PT Book" w:hAnsi="Futura PT Book"/>
                <w:sz w:val="20"/>
              </w:rPr>
              <w:t xml:space="preserve">?</w:t>
            </w: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 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1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Osgood </w:t>
            </w:r>
            <w:r>
              <w:rPr>
                <w:rFonts w:ascii="Futura PT Book" w:hAnsi="Futura PT Book"/>
                <w:b/>
                <w:sz w:val="20"/>
              </w:rPr>
              <w:t xml:space="preserve">schlatter’s</w:t>
            </w:r>
            <w:r>
              <w:rPr>
                <w:rFonts w:ascii="Futura PT Book" w:hAnsi="Futura PT Book"/>
                <w:b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 .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4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 w:left="4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922" w:left="-1440"/>
        <w:rPr/>
      </w:pPr>
      <w:r/>
      <w:r/>
    </w:p>
    <w:tbl>
      <w:tblPr>
        <w:tblStyle w:val="742"/>
        <w:tblW w:w="11906" w:type="dxa"/>
        <w:tblInd w:w="-869" w:type="dxa"/>
        <w:tblBorders/>
        <w:tblCellMar>
          <w:left w:w="108" w:type="dxa"/>
          <w:top w:w="45" w:type="dxa"/>
          <w:right w:w="68" w:type="dxa"/>
        </w:tblCellMar>
        <w:tblLook w:val="04A0" w:firstRow="1" w:lastRow="0" w:firstColumn="1" w:lastColumn="0" w:noHBand="0" w:noVBand="1"/>
      </w:tblPr>
      <w:tblGrid>
        <w:gridCol w:w="1975"/>
        <w:gridCol w:w="3127"/>
        <w:gridCol w:w="3403"/>
        <w:gridCol w:w="3401"/>
      </w:tblGrid>
      <w:tr>
        <w:trPr>
          <w:trHeight w:val="31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Legge-Calve-Perthes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1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Rheumatoid Arthritis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3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8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Ankylosing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Spondylitis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(Marie </w:t>
            </w:r>
            <w:r>
              <w:rPr>
                <w:rFonts w:ascii="Futura PT Book" w:hAnsi="Futura PT Book"/>
                <w:b/>
                <w:sz w:val="20"/>
              </w:rPr>
              <w:t xml:space="preserve">Strumpell’s</w:t>
            </w:r>
            <w:r>
              <w:rPr>
                <w:rFonts w:ascii="Futura PT Book" w:hAnsi="Futura PT Book"/>
                <w:b/>
                <w:sz w:val="20"/>
              </w:rPr>
              <w:t xml:space="preserve"> disease or Bamboo spine)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Complications:</w:t>
            </w:r>
            <w:r>
              <w:rPr>
                <w:rFonts w:ascii="Futura PT Book" w:hAnsi="Futura PT Book"/>
                <w:sz w:val="20"/>
              </w:rPr>
              <w:t xml:space="preserve"> 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</w:t>
            </w:r>
            <w:r>
              <w:rPr>
                <w:rFonts w:ascii="Futura PT Book" w:hAnsi="Futura PT Book"/>
                <w:sz w:val="20"/>
              </w:rPr>
              <w:t xml:space="preserve">  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922" w:left="-1440"/>
        <w:rPr/>
      </w:pPr>
      <w:r/>
      <w:r/>
    </w:p>
    <w:tbl>
      <w:tblPr>
        <w:tblStyle w:val="742"/>
        <w:tblW w:w="11906" w:type="dxa"/>
        <w:tblInd w:w="-869" w:type="dxa"/>
        <w:tblBorders/>
        <w:tblCellMar>
          <w:left w:w="108" w:type="dxa"/>
          <w:top w:w="45" w:type="dxa"/>
          <w:right w:w="115" w:type="dxa"/>
        </w:tblCellMar>
        <w:tblLook w:val="04A0" w:firstRow="1" w:lastRow="0" w:firstColumn="1" w:lastColumn="0" w:noHBand="0" w:noVBand="1"/>
      </w:tblPr>
      <w:tblGrid>
        <w:gridCol w:w="1975"/>
        <w:gridCol w:w="3127"/>
        <w:gridCol w:w="3403"/>
        <w:gridCol w:w="3401"/>
      </w:tblGrid>
      <w:tr>
        <w:trPr>
          <w:trHeight w:val="273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Osteoarthritis (Degenerative joint disease)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</w:t>
            </w:r>
            <w:r>
              <w:rPr>
                <w:rFonts w:ascii="Futura PT Book" w:hAnsi="Futura PT Book"/>
                <w:sz w:val="20"/>
              </w:rPr>
              <w:t xml:space="preserve">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2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Spondylolysis/ spondylolisthesis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</w:t>
            </w:r>
            <w:r>
              <w:rPr>
                <w:rFonts w:ascii="Futura PT Book" w:hAnsi="Futura PT Book"/>
                <w:sz w:val="20"/>
              </w:rPr>
              <w:t xml:space="preserve">: 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6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Cystic bone lesion (unicameral bone cyst)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</w:t>
            </w:r>
            <w:r>
              <w:rPr>
                <w:rFonts w:ascii="Futura PT Book" w:hAnsi="Futura PT Book"/>
                <w:sz w:val="20"/>
              </w:rPr>
              <w:t xml:space="preserve">.</w:t>
            </w: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6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Multiple myeloma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considerations:  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922" w:left="-1440"/>
        <w:rPr/>
      </w:pPr>
      <w:r/>
      <w:r/>
    </w:p>
    <w:tbl>
      <w:tblPr>
        <w:tblStyle w:val="742"/>
        <w:tblW w:w="11906" w:type="dxa"/>
        <w:tblInd w:w="-869" w:type="dxa"/>
        <w:tblBorders/>
        <w:tblCellMar>
          <w:left w:w="108" w:type="dxa"/>
          <w:top w:w="45" w:type="dxa"/>
          <w:right w:w="115" w:type="dxa"/>
        </w:tblCellMar>
        <w:tblLook w:val="04A0" w:firstRow="1" w:lastRow="0" w:firstColumn="1" w:lastColumn="0" w:noHBand="0" w:noVBand="1"/>
      </w:tblPr>
      <w:tblGrid>
        <w:gridCol w:w="1975"/>
        <w:gridCol w:w="3127"/>
        <w:gridCol w:w="3403"/>
        <w:gridCol w:w="3401"/>
      </w:tblGrid>
      <w:tr>
        <w:trPr>
          <w:trHeight w:val="26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Osteosarcoma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5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3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Metastatic bone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lesions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50"/>
              <w:jc w:val="center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  <w:sz w:val="20"/>
              </w:rPr>
              <w:t xml:space="preserve">.  </w:t>
            </w: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3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Osteopenia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after="0"/>
        <w:ind w:right="1922" w:left="-1440"/>
        <w:rPr/>
      </w:pPr>
      <w:r/>
      <w:r/>
    </w:p>
    <w:tbl>
      <w:tblPr>
        <w:tblStyle w:val="742"/>
        <w:tblW w:w="11906" w:type="dxa"/>
        <w:tblInd w:w="-869" w:type="dxa"/>
        <w:tblBorders/>
        <w:tblCellMar>
          <w:left w:w="108" w:type="dxa"/>
          <w:top w:w="45" w:type="dxa"/>
          <w:right w:w="115" w:type="dxa"/>
        </w:tblCellMar>
        <w:tblLook w:val="04A0" w:firstRow="1" w:lastRow="0" w:firstColumn="1" w:lastColumn="0" w:noHBand="0" w:noVBand="1"/>
      </w:tblPr>
      <w:tblGrid>
        <w:gridCol w:w="1975"/>
        <w:gridCol w:w="3127"/>
        <w:gridCol w:w="3403"/>
        <w:gridCol w:w="3401"/>
      </w:tblGrid>
      <w:tr>
        <w:trPr>
          <w:trHeight w:val="33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Osteopetrosis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  <w:sz w:val="20"/>
              </w:rPr>
              <w:t xml:space="preserve">.  </w:t>
            </w: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3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Non-accidental trauma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  <w:sz w:val="20"/>
              </w:rPr>
              <w:t xml:space="preserve">.  </w:t>
            </w: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33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Osteomalacia</w:t>
            </w:r>
            <w:r>
              <w:rPr>
                <w:rFonts w:ascii="Futura PT Book" w:hAnsi="Futura PT Book"/>
                <w:b/>
                <w:sz w:val="20"/>
              </w:rPr>
              <w:t xml:space="preserve">, Rickets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  <w:sz w:val="20"/>
              </w:rPr>
              <w:t xml:space="preserve">.  </w:t>
            </w: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9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Ewing’s sarcoma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  <w:sz w:val="20"/>
              </w:rPr>
              <w:t xml:space="preserve">.  </w:t>
            </w: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Osteochondroma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What is it?  </w:t>
            </w:r>
            <w:r>
              <w:rPr>
                <w:rFonts w:ascii="Futura PT Book" w:hAnsi="Futura PT Book"/>
                <w:sz w:val="20"/>
              </w:rPr>
              <w:t xml:space="preserve">.  </w:t>
            </w: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Complications/symptoms:  </w:t>
            </w:r>
            <w:r>
              <w:rPr>
                <w:rFonts w:ascii="Futura PT Book" w:hAnsi="Futura PT Book"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  <w:p>
            <w:pPr>
              <w:pBdr/>
              <w:spacing/>
              <w:ind w:left="2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 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b/>
                <w:sz w:val="20"/>
              </w:rPr>
              <w:t xml:space="preserve">Radiographic Appearance: 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2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75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b/>
                <w:sz w:val="20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27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b/>
                <w:sz w:val="20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3" w:type="dxa"/>
            <w:textDirection w:val="lrTb"/>
            <w:noWrap w:val="false"/>
          </w:tcPr>
          <w:p>
            <w:pPr>
              <w:pBdr/>
              <w:spacing/>
              <w:ind w:left="2"/>
              <w:rPr/>
            </w:pPr>
            <w:r>
              <w:rPr>
                <w:b/>
                <w:sz w:val="20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pBdr/>
              <w:spacing/>
              <w:ind/>
              <w:rPr/>
            </w:pPr>
            <w:r>
              <w:rPr>
                <w:b/>
                <w:sz w:val="20"/>
              </w:rPr>
              <w:t xml:space="preserve"> </w:t>
            </w:r>
            <w:r/>
          </w:p>
        </w:tc>
      </w:tr>
    </w:tbl>
    <w:p>
      <w:pPr>
        <w:pBdr/>
        <w:spacing w:after="0"/>
        <w:ind w:left="-874"/>
        <w:jc w:val="both"/>
        <w:rPr/>
      </w:pPr>
      <w:r>
        <w:rPr>
          <w:rFonts w:ascii="Times New Roman" w:hAnsi="Times New Roman" w:eastAsia="Times New Roman" w:cs="Times New Roman"/>
        </w:rPr>
        <w:t xml:space="preserve"> </w:t>
      </w:r>
      <w:r/>
    </w:p>
    <w:p>
      <w:pPr>
        <w:pBdr/>
        <w:spacing w:after="0"/>
        <w:ind w:left="-874"/>
        <w:jc w:val="both"/>
        <w:rPr/>
      </w:pPr>
      <w:r>
        <w:rPr>
          <w:rFonts w:ascii="Times New Roman" w:hAnsi="Times New Roman" w:eastAsia="Times New Roman" w:cs="Times New Roman"/>
        </w:rPr>
        <w:t xml:space="preserve"> </w:t>
      </w:r>
      <w:r/>
    </w:p>
    <w:sectPr>
      <w:headerReference w:type="default" r:id="rId8"/>
      <w:footnotePr/>
      <w:endnotePr/>
      <w:type w:val="nextPage"/>
      <w:pgSz w:h="12240" w:orient="landscape" w:w="15840"/>
      <w:pgMar w:top="1440" w:right="1440" w:bottom="1440" w:left="1440" w:header="737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Futura PT Book">
    <w:panose1 w:val="020B060303080402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40"/>
      <w:tblW w:w="0" w:type="auto"/>
      <w:tblBorders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>
      <w:trPr>
        <w:trHeight w:val="300"/>
      </w:trPr>
      <w:tc>
        <w:tcPr>
          <w:tcBorders/>
          <w:tcW w:w="4320" w:type="dxa"/>
          <w:textDirection w:val="lrTb"/>
          <w:noWrap w:val="false"/>
        </w:tcPr>
        <w:p>
          <w:pPr>
            <w:pStyle w:val="743"/>
            <w:pBdr/>
            <w:bidi w:val="false"/>
            <w:spacing/>
            <w:ind w:left="-115"/>
            <w:jc w:val="left"/>
            <w:rPr/>
          </w:pPr>
          <w:r/>
          <w:r>
            <w:rPr>
              <w:lang w:val="en-US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657860" cy="704850"/>
                    <wp:effectExtent l="0" t="0" r="0" b="0"/>
                    <wp:docPr id="1" name="Picture 1" descr="C:\Users\Fayyaz\Downloads\Eden-Brook-College-1.pn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902671874" name="Picture 1" descr="C:\Users\Fayyaz\Downloads\Eden-Brook-College-1.png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657859" cy="7048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/>
          <w:r/>
        </w:p>
      </w:tc>
      <w:tc>
        <w:tcPr>
          <w:tcBorders/>
          <w:tcW w:w="4320" w:type="dxa"/>
          <w:textDirection w:val="lrTb"/>
          <w:noWrap w:val="false"/>
        </w:tcPr>
        <w:p>
          <w:pPr>
            <w:pStyle w:val="743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4320" w:type="dxa"/>
          <w:textDirection w:val="lrTb"/>
          <w:noWrap w:val="false"/>
        </w:tcPr>
        <w:p>
          <w:pPr>
            <w:pStyle w:val="743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43"/>
      <w:pBdr/>
      <w:bidi w:val="false"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38"/>
    <w:next w:val="73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38"/>
    <w:next w:val="73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38"/>
    <w:next w:val="73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8"/>
    <w:next w:val="73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8"/>
    <w:next w:val="73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8"/>
    <w:next w:val="73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8"/>
    <w:next w:val="73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8"/>
    <w:next w:val="73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8"/>
    <w:next w:val="73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8"/>
    <w:next w:val="73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8"/>
    <w:next w:val="73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8"/>
    <w:next w:val="73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38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8"/>
    <w:next w:val="73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8"/>
    <w:next w:val="7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8"/>
    <w:next w:val="738"/>
    <w:uiPriority w:val="39"/>
    <w:unhideWhenUsed/>
    <w:pPr>
      <w:pBdr/>
      <w:spacing w:after="100"/>
      <w:ind/>
    </w:pPr>
  </w:style>
  <w:style w:type="paragraph" w:styleId="189">
    <w:name w:val="toc 2"/>
    <w:basedOn w:val="738"/>
    <w:next w:val="738"/>
    <w:uiPriority w:val="39"/>
    <w:unhideWhenUsed/>
    <w:pPr>
      <w:pBdr/>
      <w:spacing w:after="100"/>
      <w:ind w:left="220"/>
    </w:pPr>
  </w:style>
  <w:style w:type="paragraph" w:styleId="190">
    <w:name w:val="toc 3"/>
    <w:basedOn w:val="738"/>
    <w:next w:val="738"/>
    <w:uiPriority w:val="39"/>
    <w:unhideWhenUsed/>
    <w:pPr>
      <w:pBdr/>
      <w:spacing w:after="100"/>
      <w:ind w:left="440"/>
    </w:pPr>
  </w:style>
  <w:style w:type="paragraph" w:styleId="191">
    <w:name w:val="toc 4"/>
    <w:basedOn w:val="738"/>
    <w:next w:val="738"/>
    <w:uiPriority w:val="39"/>
    <w:unhideWhenUsed/>
    <w:pPr>
      <w:pBdr/>
      <w:spacing w:after="100"/>
      <w:ind w:left="660"/>
    </w:pPr>
  </w:style>
  <w:style w:type="paragraph" w:styleId="192">
    <w:name w:val="toc 5"/>
    <w:basedOn w:val="738"/>
    <w:next w:val="738"/>
    <w:uiPriority w:val="39"/>
    <w:unhideWhenUsed/>
    <w:pPr>
      <w:pBdr/>
      <w:spacing w:after="100"/>
      <w:ind w:left="880"/>
    </w:pPr>
  </w:style>
  <w:style w:type="paragraph" w:styleId="193">
    <w:name w:val="toc 6"/>
    <w:basedOn w:val="738"/>
    <w:next w:val="738"/>
    <w:uiPriority w:val="39"/>
    <w:unhideWhenUsed/>
    <w:pPr>
      <w:pBdr/>
      <w:spacing w:after="100"/>
      <w:ind w:left="1100"/>
    </w:pPr>
  </w:style>
  <w:style w:type="paragraph" w:styleId="194">
    <w:name w:val="toc 7"/>
    <w:basedOn w:val="738"/>
    <w:next w:val="738"/>
    <w:uiPriority w:val="39"/>
    <w:unhideWhenUsed/>
    <w:pPr>
      <w:pBdr/>
      <w:spacing w:after="100"/>
      <w:ind w:left="1320"/>
    </w:pPr>
  </w:style>
  <w:style w:type="paragraph" w:styleId="195">
    <w:name w:val="toc 8"/>
    <w:basedOn w:val="738"/>
    <w:next w:val="738"/>
    <w:uiPriority w:val="39"/>
    <w:unhideWhenUsed/>
    <w:pPr>
      <w:pBdr/>
      <w:spacing w:after="100"/>
      <w:ind w:left="1540"/>
    </w:pPr>
  </w:style>
  <w:style w:type="paragraph" w:styleId="196">
    <w:name w:val="toc 9"/>
    <w:basedOn w:val="738"/>
    <w:next w:val="73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8"/>
    <w:next w:val="738"/>
    <w:uiPriority w:val="99"/>
    <w:unhideWhenUsed/>
    <w:pPr>
      <w:pBdr/>
      <w:spacing w:after="0" w:afterAutospacing="0"/>
      <w:ind/>
    </w:pPr>
  </w:style>
  <w:style w:type="paragraph" w:styleId="738" w:default="1">
    <w:name w:val="Normal"/>
    <w:qFormat/>
    <w:pPr>
      <w:pBdr/>
      <w:spacing w:line="259" w:lineRule="auto"/>
      <w:ind/>
    </w:pPr>
    <w:rPr>
      <w:rFonts w:ascii="Calibri" w:hAnsi="Calibri" w:eastAsia="Calibri" w:cs="Calibri"/>
      <w:color w:val="000000"/>
      <w:sz w:val="22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table" w:styleId="7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1" w:default="1">
    <w:name w:val="No List"/>
    <w:uiPriority w:val="99"/>
    <w:semiHidden/>
    <w:unhideWhenUsed/>
    <w:pPr>
      <w:pBdr/>
      <w:spacing/>
      <w:ind/>
    </w:pPr>
  </w:style>
  <w:style w:type="table" w:styleId="742" w:customStyle="1">
    <w:name w:val="Table Grid"/>
    <w:pPr>
      <w:pBdr/>
      <w:spacing w:after="0" w:line="240" w:lineRule="auto"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3">
    <w:name w:val="Header"/>
    <w:basedOn w:val="738"/>
    <w:link w:val="74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4" w:customStyle="1">
    <w:name w:val="Header Char"/>
    <w:basedOn w:val="739"/>
    <w:link w:val="743"/>
    <w:uiPriority w:val="99"/>
    <w:pPr>
      <w:pBdr/>
      <w:spacing/>
      <w:ind/>
    </w:pPr>
    <w:rPr>
      <w:rFonts w:ascii="Calibri" w:hAnsi="Calibri" w:eastAsia="Calibri" w:cs="Calibri"/>
      <w:color w:val="000000"/>
      <w:sz w:val="22"/>
    </w:rPr>
  </w:style>
  <w:style w:type="paragraph" w:styleId="745">
    <w:name w:val="Footer"/>
    <w:basedOn w:val="738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Footer Char"/>
    <w:basedOn w:val="739"/>
    <w:link w:val="745"/>
    <w:uiPriority w:val="99"/>
    <w:pPr>
      <w:pBdr/>
      <w:spacing/>
      <w:ind/>
    </w:pPr>
    <w:rPr>
      <w:rFonts w:ascii="Calibri" w:hAnsi="Calibri" w:eastAsia="Calibri" w:cs="Calibri"/>
      <w:color w:val="000000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576D0F-C267-44C0-9FBE-40A3CB8F9D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E62EC9-8EBE-46DC-8D60-D017AC98564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A999CF6-A4F2-40E3-A1F8-C08C29006E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