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340F0" w14:textId="77777777" w:rsidR="00AF0375" w:rsidRDefault="00000000">
      <w:pPr>
        <w:spacing w:after="531"/>
        <w:ind w:left="-360" w:right="-22"/>
      </w:pPr>
      <w:r>
        <w:rPr>
          <w:noProof/>
        </w:rPr>
        <mc:AlternateContent>
          <mc:Choice Requires="wpg">
            <w:drawing>
              <wp:inline distT="0" distB="0" distL="0" distR="0" wp14:anchorId="4967CF30" wp14:editId="5BE48B89">
                <wp:extent cx="6054701" cy="428790"/>
                <wp:effectExtent l="0" t="0" r="0" b="9525"/>
                <wp:docPr id="836" name="Group 836"/>
                <wp:cNvGraphicFramePr/>
                <a:graphic xmlns:a="http://schemas.openxmlformats.org/drawingml/2006/main">
                  <a:graphicData uri="http://schemas.microsoft.com/office/word/2010/wordprocessingGroup">
                    <wpg:wgp>
                      <wpg:cNvGrpSpPr/>
                      <wpg:grpSpPr>
                        <a:xfrm>
                          <a:off x="0" y="0"/>
                          <a:ext cx="6054701" cy="428790"/>
                          <a:chOff x="0" y="397517"/>
                          <a:chExt cx="6054701" cy="428790"/>
                        </a:xfrm>
                      </wpg:grpSpPr>
                      <wps:wsp>
                        <wps:cNvPr id="6" name="Rectangle 6"/>
                        <wps:cNvSpPr/>
                        <wps:spPr>
                          <a:xfrm>
                            <a:off x="4994148" y="397517"/>
                            <a:ext cx="751953" cy="254342"/>
                          </a:xfrm>
                          <a:prstGeom prst="rect">
                            <a:avLst/>
                          </a:prstGeom>
                          <a:ln>
                            <a:noFill/>
                          </a:ln>
                        </wps:spPr>
                        <wps:txbx>
                          <w:txbxContent>
                            <w:p w14:paraId="5E474D7A" w14:textId="77777777" w:rsidR="00AF0375" w:rsidRDefault="00000000">
                              <w:r>
                                <w:rPr>
                                  <w:rFonts w:ascii="Arial" w:eastAsia="Arial" w:hAnsi="Arial" w:cs="Arial"/>
                                  <w:b/>
                                  <w:sz w:val="32"/>
                                </w:rPr>
                                <w:t>APPH</w:t>
                              </w:r>
                            </w:p>
                          </w:txbxContent>
                        </wps:txbx>
                        <wps:bodyPr horzOverflow="overflow" vert="horz" lIns="0" tIns="0" rIns="0" bIns="0" rtlCol="0">
                          <a:noAutofit/>
                        </wps:bodyPr>
                      </wps:wsp>
                      <wps:wsp>
                        <wps:cNvPr id="7" name="Rectangle 7"/>
                        <wps:cNvSpPr/>
                        <wps:spPr>
                          <a:xfrm>
                            <a:off x="5559552" y="425255"/>
                            <a:ext cx="61138" cy="206713"/>
                          </a:xfrm>
                          <a:prstGeom prst="rect">
                            <a:avLst/>
                          </a:prstGeom>
                          <a:ln>
                            <a:noFill/>
                          </a:ln>
                        </wps:spPr>
                        <wps:txbx>
                          <w:txbxContent>
                            <w:p w14:paraId="3536980B" w14:textId="77777777" w:rsidR="00AF0375" w:rsidRDefault="00000000">
                              <w:r>
                                <w:rPr>
                                  <w:rFonts w:ascii="Arial" w:eastAsia="Arial" w:hAnsi="Arial" w:cs="Arial"/>
                                  <w:b/>
                                  <w:sz w:val="26"/>
                                </w:rPr>
                                <w:t xml:space="preserve"> </w:t>
                              </w:r>
                            </w:p>
                          </w:txbxContent>
                        </wps:txbx>
                        <wps:bodyPr horzOverflow="overflow" vert="horz" lIns="0" tIns="0" rIns="0" bIns="0" rtlCol="0">
                          <a:noAutofit/>
                        </wps:bodyPr>
                      </wps:wsp>
                      <wps:wsp>
                        <wps:cNvPr id="8" name="Rectangle 8"/>
                        <wps:cNvSpPr/>
                        <wps:spPr>
                          <a:xfrm>
                            <a:off x="5605272" y="397517"/>
                            <a:ext cx="449429" cy="254342"/>
                          </a:xfrm>
                          <a:prstGeom prst="rect">
                            <a:avLst/>
                          </a:prstGeom>
                          <a:ln>
                            <a:noFill/>
                          </a:ln>
                        </wps:spPr>
                        <wps:txbx>
                          <w:txbxContent>
                            <w:p w14:paraId="1568D285" w14:textId="77777777" w:rsidR="00AF0375" w:rsidRDefault="00000000">
                              <w:r>
                                <w:rPr>
                                  <w:rFonts w:ascii="Arial" w:eastAsia="Arial" w:hAnsi="Arial" w:cs="Arial"/>
                                  <w:b/>
                                  <w:sz w:val="32"/>
                                </w:rPr>
                                <w:t>226</w:t>
                              </w:r>
                            </w:p>
                          </w:txbxContent>
                        </wps:txbx>
                        <wps:bodyPr horzOverflow="overflow" vert="horz" lIns="0" tIns="0" rIns="0" bIns="0" rtlCol="0">
                          <a:noAutofit/>
                        </wps:bodyPr>
                      </wps:wsp>
                      <wps:wsp>
                        <wps:cNvPr id="1043" name="Shape 1043"/>
                        <wps:cNvSpPr/>
                        <wps:spPr>
                          <a:xfrm>
                            <a:off x="0" y="800907"/>
                            <a:ext cx="5943600" cy="25400"/>
                          </a:xfrm>
                          <a:custGeom>
                            <a:avLst/>
                            <a:gdLst/>
                            <a:ahLst/>
                            <a:cxnLst/>
                            <a:rect l="0" t="0" r="0" b="0"/>
                            <a:pathLst>
                              <a:path w="5943600" h="25400">
                                <a:moveTo>
                                  <a:pt x="0" y="0"/>
                                </a:moveTo>
                                <a:lnTo>
                                  <a:pt x="5943600" y="0"/>
                                </a:lnTo>
                                <a:lnTo>
                                  <a:pt x="594360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inline>
            </w:drawing>
          </mc:Choice>
          <mc:Fallback>
            <w:pict>
              <v:group w14:anchorId="4967CF30" id="Group 836" o:spid="_x0000_s1026" style="width:476.75pt;height:33.75pt;mso-position-horizontal-relative:char;mso-position-vertical-relative:line" coordorigin=",3975" coordsize="60547,4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">
                <v:rect id="Rectangle 6" o:spid="_x0000_s1027" style="position:absolute;left:49941;top:3975;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5E474D7A" w14:textId="77777777" w:rsidR="00AF0375" w:rsidRDefault="00000000">
                        <w:r>
                          <w:rPr>
                            <w:rFonts w:ascii="Arial" w:eastAsia="Arial" w:hAnsi="Arial" w:cs="Arial"/>
                            <w:b/>
                            <w:sz w:val="32"/>
                          </w:rPr>
                          <w:t>APPH</w:t>
                        </w:r>
                      </w:p>
                    </w:txbxContent>
                  </v:textbox>
                </v:rect>
                <v:rect id="Rectangle 7" o:spid="_x0000_s1028" style="position:absolute;left:55595;top:4252;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3536980B" w14:textId="77777777" w:rsidR="00AF0375" w:rsidRDefault="00000000">
                        <w:r>
                          <w:rPr>
                            <w:rFonts w:ascii="Arial" w:eastAsia="Arial" w:hAnsi="Arial" w:cs="Arial"/>
                            <w:b/>
                            <w:sz w:val="26"/>
                          </w:rPr>
                          <w:t xml:space="preserve"> </w:t>
                        </w:r>
                      </w:p>
                    </w:txbxContent>
                  </v:textbox>
                </v:rect>
                <v:rect id="Rectangle 8" o:spid="_x0000_s1029" style="position:absolute;left:56052;top:3975;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1568D285" w14:textId="77777777" w:rsidR="00AF0375" w:rsidRDefault="00000000">
                        <w:r>
                          <w:rPr>
                            <w:rFonts w:ascii="Arial" w:eastAsia="Arial" w:hAnsi="Arial" w:cs="Arial"/>
                            <w:b/>
                            <w:sz w:val="32"/>
                          </w:rPr>
                          <w:t>226</w:t>
                        </w:r>
                      </w:p>
                    </w:txbxContent>
                  </v:textbox>
                </v:rect>
                <v:shape id="Shape 1043" o:spid="_x0000_s1030" style="position:absolute;top:8009;width:59436;height:254;visibility:visible;mso-wrap-style:square;v-text-anchor:top" coordsize="59436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" path="m,l5943600,r,25400l,25400,,e" fillcolor="#005eb8" stroked="f" strokeweight="0">
                  <v:stroke miterlimit="83231f" joinstyle="miter"/>
                  <v:path arrowok="t" textboxrect="0,0,5943600,25400"/>
                </v:shape>
                <w10:anchorlock/>
              </v:group>
            </w:pict>
          </mc:Fallback>
        </mc:AlternateContent>
      </w:r>
    </w:p>
    <w:p w14:paraId="24DF3658" w14:textId="1776408C" w:rsidR="00AF0375" w:rsidRPr="00B11882" w:rsidRDefault="00B11882">
      <w:pPr>
        <w:spacing w:after="71"/>
        <w:ind w:right="338"/>
        <w:jc w:val="center"/>
        <w:rPr>
          <w:sz w:val="28"/>
          <w:szCs w:val="28"/>
        </w:rPr>
      </w:pPr>
      <w:r w:rsidRPr="00B11882">
        <w:rPr>
          <w:rFonts w:ascii="Arial" w:eastAsia="Arial" w:hAnsi="Arial" w:cs="Arial"/>
          <w:b/>
          <w:sz w:val="28"/>
          <w:szCs w:val="28"/>
          <w:u w:val="single" w:color="000000"/>
        </w:rPr>
        <w:t>Worksheet - Scatter and Beam Restriction</w:t>
      </w:r>
      <w:r w:rsidRPr="00B11882">
        <w:rPr>
          <w:rFonts w:ascii="Arial" w:eastAsia="Arial" w:hAnsi="Arial" w:cs="Arial"/>
          <w:b/>
          <w:sz w:val="28"/>
          <w:szCs w:val="28"/>
        </w:rPr>
        <w:t xml:space="preserve"> – ANSWER KEY</w:t>
      </w:r>
    </w:p>
    <w:p w14:paraId="22348AE3" w14:textId="77777777" w:rsidR="00AF0375" w:rsidRDefault="00000000">
      <w:pPr>
        <w:numPr>
          <w:ilvl w:val="0"/>
          <w:numId w:val="1"/>
        </w:numPr>
        <w:spacing w:after="305" w:line="271" w:lineRule="auto"/>
        <w:ind w:hanging="360"/>
        <w:jc w:val="both"/>
      </w:pPr>
      <w:r>
        <w:rPr>
          <w:rFonts w:ascii="Arial" w:eastAsia="Arial" w:hAnsi="Arial" w:cs="Arial"/>
        </w:rPr>
        <w:t>What two types of x-rays form the image on the image receptor?</w:t>
      </w:r>
    </w:p>
    <w:p w14:paraId="54C0F3CA" w14:textId="77777777" w:rsidR="00AF0375" w:rsidRDefault="00000000">
      <w:pPr>
        <w:spacing w:after="319" w:line="268" w:lineRule="auto"/>
        <w:ind w:left="355" w:hanging="10"/>
      </w:pPr>
      <w:r>
        <w:rPr>
          <w:rFonts w:ascii="Arial" w:eastAsia="Arial" w:hAnsi="Arial" w:cs="Arial"/>
          <w:b/>
          <w:i/>
        </w:rPr>
        <w:t>Transmitted and attenuated photons</w:t>
      </w:r>
    </w:p>
    <w:p w14:paraId="0955779C" w14:textId="77777777" w:rsidR="00AF0375" w:rsidRDefault="00000000">
      <w:pPr>
        <w:numPr>
          <w:ilvl w:val="0"/>
          <w:numId w:val="1"/>
        </w:numPr>
        <w:spacing w:after="11" w:line="271" w:lineRule="auto"/>
        <w:ind w:hanging="360"/>
        <w:jc w:val="both"/>
      </w:pPr>
      <w:r>
        <w:rPr>
          <w:rFonts w:ascii="Arial" w:eastAsia="Arial" w:hAnsi="Arial" w:cs="Arial"/>
        </w:rPr>
        <w:t>What type of interaction produces scatter radiation?</w:t>
      </w:r>
    </w:p>
    <w:p w14:paraId="2EDA4C60" w14:textId="77777777" w:rsidR="00AF0375" w:rsidRDefault="00000000">
      <w:pPr>
        <w:spacing w:after="319" w:line="268" w:lineRule="auto"/>
        <w:ind w:left="355" w:hanging="10"/>
      </w:pPr>
      <w:r>
        <w:rPr>
          <w:rFonts w:ascii="Arial" w:eastAsia="Arial" w:hAnsi="Arial" w:cs="Arial"/>
          <w:b/>
          <w:i/>
        </w:rPr>
        <w:t>Comptons</w:t>
      </w:r>
    </w:p>
    <w:p w14:paraId="07B0DB44" w14:textId="77777777" w:rsidR="00AF0375" w:rsidRDefault="00000000">
      <w:pPr>
        <w:numPr>
          <w:ilvl w:val="0"/>
          <w:numId w:val="1"/>
        </w:numPr>
        <w:spacing w:after="11" w:line="271" w:lineRule="auto"/>
        <w:ind w:hanging="360"/>
        <w:jc w:val="both"/>
      </w:pPr>
      <w:r>
        <w:rPr>
          <w:rFonts w:ascii="Arial" w:eastAsia="Arial" w:hAnsi="Arial" w:cs="Arial"/>
        </w:rPr>
        <w:t>If the field size is decreased, how should the technical factors be adjusted in order to maintain radiographic density?</w:t>
      </w:r>
    </w:p>
    <w:p w14:paraId="26D871C2" w14:textId="77777777" w:rsidR="00AF0375" w:rsidRDefault="00000000">
      <w:pPr>
        <w:spacing w:after="319" w:line="268" w:lineRule="auto"/>
        <w:ind w:left="355" w:hanging="10"/>
      </w:pPr>
      <w:r>
        <w:rPr>
          <w:rFonts w:ascii="Arial" w:eastAsia="Arial" w:hAnsi="Arial" w:cs="Arial"/>
          <w:b/>
          <w:i/>
        </w:rPr>
        <w:t>They will need to be increased.  Most likely it will be mAs to compensate for the reduction of photons.</w:t>
      </w:r>
    </w:p>
    <w:p w14:paraId="5890DFD7" w14:textId="77777777" w:rsidR="00AF0375" w:rsidRDefault="00000000">
      <w:pPr>
        <w:numPr>
          <w:ilvl w:val="0"/>
          <w:numId w:val="1"/>
        </w:numPr>
        <w:spacing w:after="11" w:line="271" w:lineRule="auto"/>
        <w:ind w:hanging="360"/>
        <w:jc w:val="both"/>
      </w:pPr>
      <w:r>
        <w:rPr>
          <w:rFonts w:ascii="Arial" w:eastAsia="Arial" w:hAnsi="Arial" w:cs="Arial"/>
        </w:rPr>
        <w:t xml:space="preserve">The three primary factors that influence the relative intensity of scatter radiation reaching the IR are: </w:t>
      </w:r>
      <w:r>
        <w:rPr>
          <w:rFonts w:ascii="Arial" w:eastAsia="Arial" w:hAnsi="Arial" w:cs="Arial"/>
          <w:b/>
          <w:i/>
        </w:rPr>
        <w:t>kVp</w:t>
      </w:r>
    </w:p>
    <w:p w14:paraId="48E81611" w14:textId="77777777" w:rsidR="00AF0375" w:rsidRDefault="00000000">
      <w:pPr>
        <w:spacing w:after="10" w:line="268" w:lineRule="auto"/>
        <w:ind w:left="355" w:hanging="10"/>
      </w:pPr>
      <w:r>
        <w:rPr>
          <w:rFonts w:ascii="Arial" w:eastAsia="Arial" w:hAnsi="Arial" w:cs="Arial"/>
          <w:b/>
          <w:i/>
        </w:rPr>
        <w:t>Field size</w:t>
      </w:r>
    </w:p>
    <w:p w14:paraId="0AA377A6" w14:textId="77777777" w:rsidR="00AF0375" w:rsidRDefault="00000000">
      <w:pPr>
        <w:spacing w:after="319" w:line="268" w:lineRule="auto"/>
        <w:ind w:left="355" w:hanging="10"/>
      </w:pPr>
      <w:r>
        <w:rPr>
          <w:rFonts w:ascii="Arial" w:eastAsia="Arial" w:hAnsi="Arial" w:cs="Arial"/>
          <w:b/>
          <w:i/>
        </w:rPr>
        <w:t>Patient thickness</w:t>
      </w:r>
    </w:p>
    <w:p w14:paraId="3C31DD3E" w14:textId="77777777" w:rsidR="00AF0375" w:rsidRDefault="00000000">
      <w:pPr>
        <w:numPr>
          <w:ilvl w:val="0"/>
          <w:numId w:val="1"/>
        </w:numPr>
        <w:spacing w:after="606" w:line="271" w:lineRule="auto"/>
        <w:ind w:hanging="360"/>
        <w:jc w:val="both"/>
      </w:pPr>
      <w:r>
        <w:rPr>
          <w:rFonts w:ascii="Arial" w:eastAsia="Arial" w:hAnsi="Arial" w:cs="Arial"/>
        </w:rPr>
        <w:t xml:space="preserve">Which of the factors listed in Question 4 can be controlled by the technologist? </w:t>
      </w:r>
      <w:r>
        <w:rPr>
          <w:rFonts w:ascii="Arial" w:eastAsia="Arial" w:hAnsi="Arial" w:cs="Arial"/>
          <w:b/>
          <w:i/>
        </w:rPr>
        <w:t>kVp and Collimation (field size)</w:t>
      </w:r>
    </w:p>
    <w:p w14:paraId="6001675E" w14:textId="77777777" w:rsidR="00AF0375" w:rsidRDefault="00000000">
      <w:pPr>
        <w:numPr>
          <w:ilvl w:val="0"/>
          <w:numId w:val="1"/>
        </w:numPr>
        <w:spacing w:after="11" w:line="271" w:lineRule="auto"/>
        <w:ind w:hanging="360"/>
        <w:jc w:val="both"/>
      </w:pPr>
      <w:r>
        <w:rPr>
          <w:rFonts w:ascii="Arial" w:eastAsia="Arial" w:hAnsi="Arial" w:cs="Arial"/>
        </w:rPr>
        <w:t>Why does collimation affect the amount of scatter being produced?</w:t>
      </w:r>
    </w:p>
    <w:p w14:paraId="30E764CE" w14:textId="77777777" w:rsidR="00AF0375" w:rsidRDefault="00000000">
      <w:pPr>
        <w:spacing w:after="319" w:line="268" w:lineRule="auto"/>
        <w:ind w:left="355" w:hanging="10"/>
      </w:pPr>
      <w:r>
        <w:rPr>
          <w:rFonts w:ascii="Arial" w:eastAsia="Arial" w:hAnsi="Arial" w:cs="Arial"/>
          <w:b/>
          <w:i/>
        </w:rPr>
        <w:t>Collimation affects the volume of tissue being irradiated.  With more collimation, there will be fewer photons to interact with the tissue, meaning fewer Comptons interactions.  This will result in decreased scatter.</w:t>
      </w:r>
    </w:p>
    <w:p w14:paraId="3812FCA4" w14:textId="77777777" w:rsidR="00AF0375" w:rsidRDefault="00000000">
      <w:pPr>
        <w:numPr>
          <w:ilvl w:val="0"/>
          <w:numId w:val="1"/>
        </w:numPr>
        <w:spacing w:after="11" w:line="271" w:lineRule="auto"/>
        <w:ind w:hanging="360"/>
        <w:jc w:val="both"/>
      </w:pPr>
      <w:r>
        <w:rPr>
          <w:rFonts w:ascii="Arial" w:eastAsia="Arial" w:hAnsi="Arial" w:cs="Arial"/>
        </w:rPr>
        <w:t>When kVp is increased, how does this affect the quantity of photoelectric interactions occurring, and why?</w:t>
      </w:r>
    </w:p>
    <w:p w14:paraId="4B72F632" w14:textId="77777777" w:rsidR="00AF0375" w:rsidRDefault="00000000">
      <w:pPr>
        <w:spacing w:after="319" w:line="268" w:lineRule="auto"/>
        <w:ind w:left="355" w:hanging="10"/>
      </w:pPr>
      <w:r>
        <w:rPr>
          <w:rFonts w:ascii="Arial" w:eastAsia="Arial" w:hAnsi="Arial" w:cs="Arial"/>
          <w:b/>
          <w:i/>
        </w:rPr>
        <w:t>It will decrease because the energy level of the incoming x-ray photon and the binding energy of the k-shell electron are too different.  PE interactions only occur if the energy levels are close together, because the x-ray photon will be completely absorbed.</w:t>
      </w:r>
    </w:p>
    <w:p w14:paraId="145BB51B" w14:textId="77777777" w:rsidR="00AF0375" w:rsidRDefault="00000000">
      <w:pPr>
        <w:numPr>
          <w:ilvl w:val="0"/>
          <w:numId w:val="1"/>
        </w:numPr>
        <w:spacing w:after="11" w:line="271" w:lineRule="auto"/>
        <w:ind w:hanging="360"/>
        <w:jc w:val="both"/>
      </w:pPr>
      <w:r>
        <w:rPr>
          <w:rFonts w:ascii="Arial" w:eastAsia="Arial" w:hAnsi="Arial" w:cs="Arial"/>
        </w:rPr>
        <w:t>If using a lower kVp results in less scatter, why aren’t all exposures taken with the lowest kVp possible?</w:t>
      </w:r>
    </w:p>
    <w:p w14:paraId="1D3F9797" w14:textId="77777777" w:rsidR="00AF0375" w:rsidRDefault="00000000">
      <w:pPr>
        <w:spacing w:after="111" w:line="268" w:lineRule="auto"/>
        <w:ind w:left="355" w:hanging="10"/>
      </w:pPr>
      <w:r>
        <w:rPr>
          <w:rFonts w:ascii="Arial" w:eastAsia="Arial" w:hAnsi="Arial" w:cs="Arial"/>
          <w:b/>
          <w:i/>
        </w:rPr>
        <w:t>There would be a significant increase in PE, which would result in increased patient dose.  Also, in order to maintain radiographic density on the image, would require a significant increase in mAs – also contributing to increase patient dose.</w:t>
      </w:r>
    </w:p>
    <w:p w14:paraId="2BA739F9" w14:textId="77777777" w:rsidR="00AF0375" w:rsidRDefault="00000000">
      <w:pPr>
        <w:spacing w:after="0"/>
        <w:ind w:left="-360" w:right="-22"/>
      </w:pPr>
      <w:r>
        <w:rPr>
          <w:noProof/>
        </w:rPr>
        <mc:AlternateContent>
          <mc:Choice Requires="wpg">
            <w:drawing>
              <wp:inline distT="0" distB="0" distL="0" distR="0" wp14:anchorId="20CF0D0E" wp14:editId="42349C7D">
                <wp:extent cx="5943600" cy="418338"/>
                <wp:effectExtent l="0" t="0" r="0" b="0"/>
                <wp:docPr id="837" name="Group 837"/>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747" name="Rectangle 747"/>
                        <wps:cNvSpPr/>
                        <wps:spPr>
                          <a:xfrm>
                            <a:off x="476250" y="93283"/>
                            <a:ext cx="94102" cy="159084"/>
                          </a:xfrm>
                          <a:prstGeom prst="rect">
                            <a:avLst/>
                          </a:prstGeom>
                          <a:ln>
                            <a:noFill/>
                          </a:ln>
                        </wps:spPr>
                        <wps:txbx>
                          <w:txbxContent>
                            <w:p w14:paraId="2EDDD570" w14:textId="77777777" w:rsidR="00AF0375" w:rsidRDefault="00000000">
                              <w:r>
                                <w:rPr>
                                  <w:rFonts w:ascii="Arial" w:eastAsia="Arial" w:hAnsi="Arial" w:cs="Arial"/>
                                  <w:b/>
                                  <w:sz w:val="20"/>
                                </w:rPr>
                                <w:t>1</w:t>
                              </w:r>
                            </w:p>
                          </w:txbxContent>
                        </wps:txbx>
                        <wps:bodyPr horzOverflow="overflow" vert="horz" lIns="0" tIns="0" rIns="0" bIns="0" rtlCol="0">
                          <a:noAutofit/>
                        </wps:bodyPr>
                      </wps:wsp>
                      <wps:wsp>
                        <wps:cNvPr id="748" name="Rectangle 748"/>
                        <wps:cNvSpPr/>
                        <wps:spPr>
                          <a:xfrm>
                            <a:off x="547130" y="93283"/>
                            <a:ext cx="47051" cy="159084"/>
                          </a:xfrm>
                          <a:prstGeom prst="rect">
                            <a:avLst/>
                          </a:prstGeom>
                          <a:ln>
                            <a:noFill/>
                          </a:ln>
                        </wps:spPr>
                        <wps:txbx>
                          <w:txbxContent>
                            <w:p w14:paraId="53B25983" w14:textId="77777777" w:rsidR="00AF0375" w:rsidRDefault="00000000">
                              <w:r>
                                <w:rPr>
                                  <w:rFonts w:ascii="Arial" w:eastAsia="Arial" w:hAnsi="Arial" w:cs="Arial"/>
                                  <w:b/>
                                  <w:sz w:val="20"/>
                                </w:rPr>
                                <w:t xml:space="preserve"> </w:t>
                              </w:r>
                            </w:p>
                          </w:txbxContent>
                        </wps:txbx>
                        <wps:bodyPr horzOverflow="overflow" vert="horz" lIns="0" tIns="0" rIns="0" bIns="0" rtlCol="0">
                          <a:noAutofit/>
                        </wps:bodyPr>
                      </wps:wsp>
                      <wps:wsp>
                        <wps:cNvPr id="11" name="Rectangle 11"/>
                        <wps:cNvSpPr/>
                        <wps:spPr>
                          <a:xfrm>
                            <a:off x="684314" y="93283"/>
                            <a:ext cx="1109219" cy="159084"/>
                          </a:xfrm>
                          <a:prstGeom prst="rect">
                            <a:avLst/>
                          </a:prstGeom>
                          <a:ln>
                            <a:noFill/>
                          </a:ln>
                        </wps:spPr>
                        <wps:txbx>
                          <w:txbxContent>
                            <w:p w14:paraId="15CB70E4" w14:textId="77777777" w:rsidR="00AF0375" w:rsidRDefault="00000000">
                              <w:r>
                                <w:rPr>
                                  <w:rFonts w:ascii="Arial" w:eastAsia="Arial" w:hAnsi="Arial" w:cs="Arial"/>
                                  <w:b/>
                                  <w:sz w:val="20"/>
                                </w:rPr>
                                <w:t>MRT Program</w:t>
                              </w:r>
                            </w:p>
                          </w:txbxContent>
                        </wps:txbx>
                        <wps:bodyPr horzOverflow="overflow" vert="horz" lIns="0" tIns="0" rIns="0" bIns="0" rtlCol="0">
                          <a:noAutofit/>
                        </wps:bodyPr>
                      </wps:wsp>
                      <wps:wsp>
                        <wps:cNvPr id="12" name="Rectangle 12"/>
                        <wps:cNvSpPr/>
                        <wps:spPr>
                          <a:xfrm>
                            <a:off x="1518313" y="93283"/>
                            <a:ext cx="1029723" cy="159084"/>
                          </a:xfrm>
                          <a:prstGeom prst="rect">
                            <a:avLst/>
                          </a:prstGeom>
                          <a:ln>
                            <a:noFill/>
                          </a:ln>
                        </wps:spPr>
                        <wps:txbx>
                          <w:txbxContent>
                            <w:p w14:paraId="4D75A3E8" w14:textId="77777777" w:rsidR="00AF0375" w:rsidRDefault="00000000">
                              <w:r>
                                <w:rPr>
                                  <w:rFonts w:ascii="Arial" w:eastAsia="Arial" w:hAnsi="Arial" w:cs="Arial"/>
                                  <w:b/>
                                  <w:sz w:val="20"/>
                                </w:rPr>
                                <w:t xml:space="preserve"> – APPH 226 </w:t>
                              </w:r>
                            </w:p>
                          </w:txbxContent>
                        </wps:txbx>
                        <wps:bodyPr horzOverflow="overflow" vert="horz" lIns="0" tIns="0" rIns="0" bIns="0" rtlCol="0">
                          <a:noAutofit/>
                        </wps:bodyPr>
                      </wps:wsp>
                      <wps:wsp>
                        <wps:cNvPr id="13" name="Rectangle 13"/>
                        <wps:cNvSpPr/>
                        <wps:spPr>
                          <a:xfrm>
                            <a:off x="684314" y="276913"/>
                            <a:ext cx="171787" cy="159083"/>
                          </a:xfrm>
                          <a:prstGeom prst="rect">
                            <a:avLst/>
                          </a:prstGeom>
                          <a:ln>
                            <a:noFill/>
                          </a:ln>
                        </wps:spPr>
                        <wps:txbx>
                          <w:txbxContent>
                            <w:p w14:paraId="53C82078" w14:textId="77777777" w:rsidR="00AF0375" w:rsidRDefault="00000000">
                              <w:r>
                                <w:rPr>
                                  <w:rFonts w:ascii="Arial" w:eastAsia="Arial" w:hAnsi="Arial" w:cs="Arial"/>
                                  <w:sz w:val="20"/>
                                </w:rPr>
                                <w:t xml:space="preserve">© </w:t>
                              </w:r>
                            </w:p>
                          </w:txbxContent>
                        </wps:txbx>
                        <wps:bodyPr horzOverflow="overflow" vert="horz" lIns="0" tIns="0" rIns="0" bIns="0" rtlCol="0">
                          <a:noAutofit/>
                        </wps:bodyPr>
                      </wps:wsp>
                      <wps:wsp>
                        <wps:cNvPr id="14" name="Rectangle 14"/>
                        <wps:cNvSpPr/>
                        <wps:spPr>
                          <a:xfrm>
                            <a:off x="813054" y="276913"/>
                            <a:ext cx="1343286" cy="159083"/>
                          </a:xfrm>
                          <a:prstGeom prst="rect">
                            <a:avLst/>
                          </a:prstGeom>
                          <a:ln>
                            <a:noFill/>
                          </a:ln>
                        </wps:spPr>
                        <wps:txbx>
                          <w:txbxContent>
                            <w:p w14:paraId="7122EFD2" w14:textId="35A1F7AD" w:rsidR="00AF0375" w:rsidRDefault="00AF0375"/>
                          </w:txbxContent>
                        </wps:txbx>
                        <wps:bodyPr horzOverflow="overflow" vert="horz" lIns="0" tIns="0" rIns="0" bIns="0" rtlCol="0">
                          <a:noAutofit/>
                        </wps:bodyPr>
                      </wps:wsp>
                      <wps:wsp>
                        <wps:cNvPr id="1045" name="Shape 1045"/>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046" name="Shape 1046"/>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047" name="Shape 1047"/>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048" name="Shape 1048"/>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049" name="Shape 1049"/>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inline>
            </w:drawing>
          </mc:Choice>
          <mc:Fallback>
            <w:pict>
              <v:group w14:anchorId="20CF0D0E" id="Group 837" o:spid="_x0000_s1031" style="width:468pt;height:32.95pt;mso-position-horizontal-relative:char;mso-position-vertical-relative:line" coordsize="59436,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">
                <v:rect id="Rectangle 747" o:spid="_x0000_s1032"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w8G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YPMPBsYAAADcAAAA&#10;DwAAAAAAAAAAAAAAAAAHAgAAZHJzL2Rvd25yZXYueG1sUEsFBgAAAAADAAMAtwAAAPoCAAAAAA==&#10;" filled="f" stroked="f">
                  <v:textbox inset="0,0,0,0">
                    <w:txbxContent>
                      <w:p w14:paraId="2EDDD570" w14:textId="77777777" w:rsidR="00AF0375" w:rsidRDefault="00000000">
                        <w:r>
                          <w:rPr>
                            <w:rFonts w:ascii="Arial" w:eastAsia="Arial" w:hAnsi="Arial" w:cs="Arial"/>
                            <w:b/>
                            <w:sz w:val="20"/>
                          </w:rPr>
                          <w:t>1</w:t>
                        </w:r>
                      </w:p>
                    </w:txbxContent>
                  </v:textbox>
                </v:rect>
                <v:rect id="Rectangle 748" o:spid="_x0000_s1033"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Jt0wQAAANwAAAAPAAAAZHJzL2Rvd25yZXYueG1sRE/LisIw&#10;FN0L/kO4gjtNHcT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BFsm3TBAAAA3AAAAA8AAAAA&#10;AAAAAAAAAAAABwIAAGRycy9kb3ducmV2LnhtbFBLBQYAAAAAAwADALcAAAD1AgAAAAA=&#10;" filled="f" stroked="f">
                  <v:textbox inset="0,0,0,0">
                    <w:txbxContent>
                      <w:p w14:paraId="53B25983" w14:textId="77777777" w:rsidR="00AF0375" w:rsidRDefault="00000000">
                        <w:r>
                          <w:rPr>
                            <w:rFonts w:ascii="Arial" w:eastAsia="Arial" w:hAnsi="Arial" w:cs="Arial"/>
                            <w:b/>
                            <w:sz w:val="20"/>
                          </w:rPr>
                          <w:t xml:space="preserve"> </w:t>
                        </w:r>
                      </w:p>
                    </w:txbxContent>
                  </v:textbox>
                </v:rect>
                <v:rect id="Rectangle 11" o:spid="_x0000_s1034" style="position:absolute;left:6843;top:932;width:1109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15CB70E4" w14:textId="77777777" w:rsidR="00AF0375" w:rsidRDefault="00000000">
                        <w:r>
                          <w:rPr>
                            <w:rFonts w:ascii="Arial" w:eastAsia="Arial" w:hAnsi="Arial" w:cs="Arial"/>
                            <w:b/>
                            <w:sz w:val="20"/>
                          </w:rPr>
                          <w:t>MRT Program</w:t>
                        </w:r>
                      </w:p>
                    </w:txbxContent>
                  </v:textbox>
                </v:rect>
                <v:rect id="Rectangle 12" o:spid="_x0000_s1035" style="position:absolute;left:15183;top:932;width:10297;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4D75A3E8" w14:textId="77777777" w:rsidR="00AF0375" w:rsidRDefault="00000000">
                        <w:r>
                          <w:rPr>
                            <w:rFonts w:ascii="Arial" w:eastAsia="Arial" w:hAnsi="Arial" w:cs="Arial"/>
                            <w:b/>
                            <w:sz w:val="20"/>
                          </w:rPr>
                          <w:t xml:space="preserve"> – APPH 226 </w:t>
                        </w:r>
                      </w:p>
                    </w:txbxContent>
                  </v:textbox>
                </v:rect>
                <v:rect id="Rectangle 13" o:spid="_x0000_s1036" style="position:absolute;left:6843;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53C82078" w14:textId="77777777" w:rsidR="00AF0375" w:rsidRDefault="00000000">
                        <w:r>
                          <w:rPr>
                            <w:rFonts w:ascii="Arial" w:eastAsia="Arial" w:hAnsi="Arial" w:cs="Arial"/>
                            <w:sz w:val="20"/>
                          </w:rPr>
                          <w:t xml:space="preserve">© </w:t>
                        </w:r>
                      </w:p>
                    </w:txbxContent>
                  </v:textbox>
                </v:rect>
                <v:rect id="Rectangle 14" o:spid="_x0000_s1037" style="position:absolute;left:8130;top:2769;width:13433;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7122EFD2" w14:textId="35A1F7AD" w:rsidR="00AF0375" w:rsidRDefault="00AF0375"/>
                    </w:txbxContent>
                  </v:textbox>
                </v:rect>
                <v:shape id="Shape 1045" o:spid="_x0000_s1038"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" path="m,l601218,r,28194l,28194,,e" fillcolor="#005eb8" stroked="f" strokeweight="0">
                  <v:stroke miterlimit="83231f" joinstyle="miter"/>
                  <v:path arrowok="t" textboxrect="0,0,601218,28194"/>
                </v:shape>
                <v:shape id="Shape 1046" o:spid="_x0000_s1039"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" path="m,l28194,r,9144l,9144,,e" fillcolor="#005eb8" stroked="f" strokeweight="0">
                  <v:stroke miterlimit="83231f" joinstyle="miter"/>
                  <v:path arrowok="t" textboxrect="0,0,28194,9144"/>
                </v:shape>
                <v:shape id="Shape 1047" o:spid="_x0000_s1040"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" path="m,l28194,r,28194l,28194,,e" fillcolor="#005eb8" stroked="f" strokeweight="0">
                  <v:stroke miterlimit="83231f" joinstyle="miter"/>
                  <v:path arrowok="t" textboxrect="0,0,28194,28194"/>
                </v:shape>
                <v:shape id="Shape 1048" o:spid="_x0000_s1041"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" path="m,l5314188,r,28194l,28194,,e" fillcolor="#005eb8" stroked="f" strokeweight="0">
                  <v:stroke miterlimit="83231f" joinstyle="miter"/>
                  <v:path arrowok="t" textboxrect="0,0,5314188,28194"/>
                </v:shape>
                <v:shape id="Shape 1049" o:spid="_x0000_s1042" style="position:absolute;left:6012;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" path="m,l28194,r,389382l,389382,,e" fillcolor="#005eb8" stroked="f" strokeweight="0">
                  <v:stroke miterlimit="83231f" joinstyle="miter"/>
                  <v:path arrowok="t" textboxrect="0,0,28194,389382"/>
                </v:shape>
                <w10:anchorlock/>
              </v:group>
            </w:pict>
          </mc:Fallback>
        </mc:AlternateContent>
      </w:r>
    </w:p>
    <w:sectPr w:rsidR="00AF0375">
      <w:pgSz w:w="12240" w:h="15840"/>
      <w:pgMar w:top="161" w:right="1462" w:bottom="101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4C2717"/>
    <w:multiLevelType w:val="hybridMultilevel"/>
    <w:tmpl w:val="9C641704"/>
    <w:lvl w:ilvl="0" w:tplc="4FFE33C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CE0FC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7C0C49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FA460A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326C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D7A057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4786AE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E4EEE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8B078A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755982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375"/>
    <w:rsid w:val="00AF0375"/>
    <w:rsid w:val="00B11882"/>
    <w:rsid w:val="00E21D36"/>
    <w:rsid w:val="00F614D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30EEC"/>
  <w15:docId w15:val="{18F9AD43-FC4A-41F3-8ACF-A6A1E7AD4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CC5909-1E16-40BA-B9FD-CA3F428FB36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2BC5494C-07CF-4490-9BCF-871219FF5204}">
  <ds:schemaRefs>
    <ds:schemaRef ds:uri="http://schemas.microsoft.com/sharepoint/v3/contenttype/forms"/>
  </ds:schemaRefs>
</ds:datastoreItem>
</file>

<file path=customXml/itemProps3.xml><?xml version="1.0" encoding="utf-8"?>
<ds:datastoreItem xmlns:ds="http://schemas.openxmlformats.org/officeDocument/2006/customXml" ds:itemID="{95C90E19-1AA7-4E1F-9EE4-B124494965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253</Words>
  <Characters>1443</Characters>
  <Application>Microsoft Office Word</Application>
  <DocSecurity>0</DocSecurity>
  <Lines>12</Lines>
  <Paragraphs>3</Paragraphs>
  <ScaleCrop>false</ScaleCrop>
  <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ctheng</dc:creator>
  <cp:keywords/>
  <cp:lastModifiedBy>Saroosh Naqvi | Anderson College | Head Office</cp:lastModifiedBy>
  <cp:revision>2</cp:revision>
  <dcterms:created xsi:type="dcterms:W3CDTF">2025-02-05T17:36:00Z</dcterms:created>
  <dcterms:modified xsi:type="dcterms:W3CDTF">2025-02-05T17:36:00Z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