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7011AA" w14:textId="77777777" w:rsidR="000348E2" w:rsidRDefault="000348E2">
      <w:pPr>
        <w:rPr>
          <w:rFonts w:ascii="Arial" w:hAnsi="Arial" w:cs="Arial"/>
          <w:sz w:val="18"/>
          <w:szCs w:val="18"/>
          <w:lang w:val="en-GB"/>
        </w:rPr>
      </w:pPr>
    </w:p>
    <w:p w14:paraId="1E62567D" w14:textId="77777777" w:rsidR="000348E2" w:rsidRDefault="00000000">
      <w:pPr>
        <w:spacing w:before="100" w:beforeAutospacing="1" w:after="100" w:afterAutospacing="1" w:line="240" w:lineRule="auto"/>
        <w:rPr>
          <w:rFonts w:eastAsia="Times New Roman" w:cstheme="minorHAnsi"/>
          <w:b/>
          <w:bCs/>
          <w:sz w:val="24"/>
          <w:szCs w:val="24"/>
          <w:lang w:eastAsia="en-CA"/>
          <w14:ligatures w14:val="none"/>
        </w:rPr>
      </w:pPr>
      <w:r>
        <w:rPr>
          <w:rFonts w:eastAsia="Times New Roman" w:cstheme="minorHAnsi"/>
          <w:b/>
          <w:bCs/>
          <w:sz w:val="24"/>
          <w:szCs w:val="24"/>
          <w:lang w:eastAsia="en-CA"/>
          <w14:ligatures w14:val="none"/>
        </w:rPr>
        <w:t xml:space="preserve">ANPH 202 Anatomy and Pathology 1 Reflection #2 – forms part </w:t>
      </w:r>
      <w:proofErr w:type="gramStart"/>
      <w:r>
        <w:rPr>
          <w:rFonts w:eastAsia="Times New Roman" w:cstheme="minorHAnsi"/>
          <w:b/>
          <w:bCs/>
          <w:sz w:val="24"/>
          <w:szCs w:val="24"/>
          <w:lang w:eastAsia="en-CA"/>
          <w14:ligatures w14:val="none"/>
        </w:rPr>
        <w:t>of  quiz</w:t>
      </w:r>
      <w:proofErr w:type="gramEnd"/>
      <w:r>
        <w:rPr>
          <w:rFonts w:eastAsia="Times New Roman" w:cstheme="minorHAnsi"/>
          <w:b/>
          <w:bCs/>
          <w:sz w:val="24"/>
          <w:szCs w:val="24"/>
          <w:lang w:eastAsia="en-CA"/>
          <w14:ligatures w14:val="none"/>
        </w:rPr>
        <w:t xml:space="preserve"> #2 (5%)</w:t>
      </w:r>
    </w:p>
    <w:p w14:paraId="3D9CC7EF" w14:textId="77777777" w:rsidR="000348E2" w:rsidRDefault="00000000">
      <w:pPr>
        <w:spacing w:before="100" w:beforeAutospacing="1" w:after="100" w:afterAutospacing="1" w:line="240" w:lineRule="auto"/>
        <w:rPr>
          <w:rFonts w:eastAsia="Times New Roman" w:cstheme="minorHAnsi"/>
          <w:sz w:val="6"/>
          <w:szCs w:val="6"/>
          <w:lang w:eastAsia="en-CA"/>
        </w:rPr>
      </w:pPr>
      <w:r>
        <w:rPr>
          <w:rFonts w:eastAsia="Times New Roman" w:cstheme="minorHAnsi"/>
          <w:b/>
          <w:bCs/>
          <w:sz w:val="24"/>
          <w:szCs w:val="24"/>
          <w:lang w:eastAsia="en-CA"/>
          <w14:ligatures w14:val="none"/>
        </w:rPr>
        <w:t>Reflection: Heart Anatomy</w:t>
      </w:r>
    </w:p>
    <w:p w14:paraId="42AF0373" w14:textId="77777777" w:rsidR="000348E2" w:rsidRDefault="00000000">
      <w:pPr>
        <w:spacing w:before="100" w:beforeAutospacing="1" w:after="100" w:afterAutospacing="1" w:line="240" w:lineRule="auto"/>
        <w:rPr>
          <w:rFonts w:eastAsia="Times New Roman" w:cstheme="minorHAnsi"/>
          <w:lang w:eastAsia="en-CA"/>
        </w:rPr>
      </w:pPr>
      <w:r>
        <w:rPr>
          <w:rFonts w:eastAsia="Times New Roman" w:cstheme="minorHAnsi"/>
          <w:lang w:eastAsia="en-CA"/>
        </w:rPr>
        <w:t xml:space="preserve">Reflections are designed to encourage you to think critically about your experiences, apply theoretical knowledge to practical situations, and develop your professional identity as a medical imaging technologist. </w:t>
      </w:r>
    </w:p>
    <w:p w14:paraId="4F2434A2" w14:textId="77777777" w:rsidR="000348E2" w:rsidRDefault="00000000">
      <w:pPr>
        <w:spacing w:before="100" w:beforeAutospacing="1" w:after="100" w:afterAutospacing="1" w:line="240" w:lineRule="auto"/>
        <w:rPr>
          <w:rFonts w:eastAsia="Times New Roman" w:cstheme="minorHAnsi"/>
          <w:lang w:eastAsia="en-CA"/>
          <w14:ligatures w14:val="none"/>
        </w:rPr>
      </w:pPr>
      <w:r>
        <w:rPr>
          <w:rFonts w:eastAsia="Times New Roman" w:cstheme="minorHAnsi"/>
          <w:lang w:eastAsia="en-CA"/>
          <w14:ligatures w14:val="none"/>
        </w:rPr>
        <w:t>Topic: Heart Anatomy</w:t>
      </w:r>
    </w:p>
    <w:p w14:paraId="3B040D3C" w14:textId="77777777" w:rsidR="000348E2" w:rsidRDefault="00000000">
      <w:pPr>
        <w:spacing w:before="100" w:beforeAutospacing="1" w:after="100" w:afterAutospacing="1" w:line="240" w:lineRule="auto"/>
        <w:rPr>
          <w:rFonts w:eastAsia="Times New Roman" w:cstheme="minorHAnsi"/>
          <w:lang w:eastAsia="en-CA"/>
          <w14:ligatures w14:val="none"/>
        </w:rPr>
      </w:pPr>
      <w:r>
        <w:rPr>
          <w:rFonts w:eastAsia="Times New Roman" w:cstheme="minorHAnsi"/>
          <w:lang w:eastAsia="en-CA"/>
          <w14:ligatures w14:val="none"/>
        </w:rPr>
        <w:t>Consider the following points:</w:t>
      </w:r>
    </w:p>
    <w:p w14:paraId="257C7D3B" w14:textId="77777777" w:rsidR="000348E2" w:rsidRDefault="00000000">
      <w:pPr>
        <w:pStyle w:val="ListParagraph"/>
        <w:numPr>
          <w:ilvl w:val="0"/>
          <w:numId w:val="5"/>
        </w:numPr>
        <w:rPr>
          <w:rFonts w:cstheme="minorHAnsi"/>
        </w:rPr>
      </w:pPr>
      <w:r>
        <w:rPr>
          <w:rFonts w:eastAsia="Times New Roman" w:cstheme="minorHAnsi"/>
          <w:lang w:eastAsia="en-CA"/>
          <w14:ligatures w14:val="none"/>
        </w:rPr>
        <w:t xml:space="preserve">What is the function of the right AV valve (atrioventricular valve or tricuspid valve)? </w:t>
      </w:r>
    </w:p>
    <w:p w14:paraId="33DD1062" w14:textId="77777777" w:rsidR="000348E2" w:rsidRDefault="000348E2">
      <w:pPr>
        <w:pStyle w:val="ListParagraph"/>
        <w:rPr>
          <w:rFonts w:eastAsia="Times New Roman" w:cstheme="minorHAnsi"/>
          <w:lang w:eastAsia="en-CA"/>
          <w14:ligatures w14:val="none"/>
        </w:rPr>
      </w:pPr>
    </w:p>
    <w:p w14:paraId="42CA522C" w14:textId="77777777" w:rsidR="000348E2" w:rsidRDefault="00000000">
      <w:pPr>
        <w:pStyle w:val="ListParagraph"/>
        <w:numPr>
          <w:ilvl w:val="0"/>
          <w:numId w:val="5"/>
        </w:numPr>
        <w:rPr>
          <w:rFonts w:cstheme="minorHAnsi"/>
        </w:rPr>
      </w:pPr>
      <w:bookmarkStart w:id="0" w:name="_Hlk171688603"/>
      <w:r>
        <w:rPr>
          <w:rFonts w:eastAsia="Times New Roman" w:cstheme="minorHAnsi"/>
          <w:lang w:eastAsia="en-CA"/>
          <w14:ligatures w14:val="none"/>
        </w:rPr>
        <w:t xml:space="preserve">What is the function of the left AV valve (atrioventricular valve or mitral valve)? </w:t>
      </w:r>
      <w:bookmarkEnd w:id="0"/>
    </w:p>
    <w:p w14:paraId="66BF4244" w14:textId="77777777" w:rsidR="000348E2" w:rsidRDefault="000348E2">
      <w:pPr>
        <w:rPr>
          <w:rFonts w:cstheme="minorHAnsi"/>
          <w:lang w:val="en-GB"/>
        </w:rPr>
      </w:pPr>
    </w:p>
    <w:p w14:paraId="525E1434" w14:textId="77777777" w:rsidR="000348E2" w:rsidRDefault="00000000">
      <w:pPr>
        <w:rPr>
          <w:rFonts w:cstheme="minorHAnsi"/>
          <w:lang w:val="en-GB"/>
        </w:rPr>
      </w:pPr>
      <w:r>
        <w:rPr>
          <w:rFonts w:cstheme="minorHAnsi"/>
          <w:lang w:val="en-GB"/>
        </w:rPr>
        <w:t>Word count: 250-350 words</w:t>
      </w:r>
    </w:p>
    <w:p w14:paraId="7E39DF23" w14:textId="77777777" w:rsidR="000348E2" w:rsidRDefault="000348E2">
      <w:pPr>
        <w:rPr>
          <w:rFonts w:ascii="Arial" w:hAnsi="Arial" w:cs="Arial"/>
          <w:sz w:val="18"/>
          <w:szCs w:val="18"/>
          <w:lang w:val="en-GB"/>
        </w:rPr>
      </w:pPr>
    </w:p>
    <w:p w14:paraId="0D32302A" w14:textId="77777777" w:rsidR="000348E2" w:rsidRDefault="00000000">
      <w:pPr>
        <w:rPr>
          <w:rFonts w:cstheme="minorHAnsi"/>
          <w:lang w:val="en-GB"/>
        </w:rPr>
      </w:pPr>
      <w:r>
        <w:rPr>
          <w:rFonts w:cstheme="minorHAnsi"/>
          <w:lang w:val="en-GB"/>
        </w:rPr>
        <w:t>Reflective Writing Rubric</w:t>
      </w:r>
    </w:p>
    <w:tbl>
      <w:tblPr>
        <w:tblStyle w:val="TableGrid"/>
        <w:tblW w:w="0" w:type="auto"/>
        <w:tblLook w:val="04A0" w:firstRow="1" w:lastRow="0" w:firstColumn="1" w:lastColumn="0" w:noHBand="0" w:noVBand="1"/>
      </w:tblPr>
      <w:tblGrid>
        <w:gridCol w:w="2405"/>
        <w:gridCol w:w="2410"/>
        <w:gridCol w:w="2551"/>
        <w:gridCol w:w="3119"/>
      </w:tblGrid>
      <w:tr w:rsidR="000348E2" w14:paraId="7C9E2D58" w14:textId="77777777">
        <w:tc>
          <w:tcPr>
            <w:tcW w:w="2405" w:type="dxa"/>
            <w:tcBorders>
              <w:top w:val="single" w:sz="4" w:space="0" w:color="auto"/>
              <w:left w:val="single" w:sz="4" w:space="0" w:color="auto"/>
              <w:bottom w:val="single" w:sz="4" w:space="0" w:color="auto"/>
              <w:right w:val="single" w:sz="4" w:space="0" w:color="auto"/>
            </w:tcBorders>
          </w:tcPr>
          <w:p w14:paraId="596E64D7" w14:textId="77777777" w:rsidR="000348E2" w:rsidRDefault="00000000">
            <w:pPr>
              <w:rPr>
                <w:rFonts w:cstheme="minorHAnsi"/>
                <w:lang w:val="en-GB"/>
              </w:rPr>
            </w:pPr>
            <w:r>
              <w:rPr>
                <w:rFonts w:cstheme="minorHAnsi"/>
                <w:lang w:val="en-GB"/>
              </w:rPr>
              <w:t>Criteria</w:t>
            </w:r>
          </w:p>
        </w:tc>
        <w:tc>
          <w:tcPr>
            <w:tcW w:w="2410" w:type="dxa"/>
            <w:tcBorders>
              <w:top w:val="single" w:sz="4" w:space="0" w:color="auto"/>
              <w:left w:val="single" w:sz="4" w:space="0" w:color="auto"/>
              <w:bottom w:val="single" w:sz="4" w:space="0" w:color="auto"/>
              <w:right w:val="single" w:sz="4" w:space="0" w:color="auto"/>
            </w:tcBorders>
          </w:tcPr>
          <w:p w14:paraId="7B1F8509" w14:textId="77777777" w:rsidR="000348E2" w:rsidRDefault="00000000">
            <w:pPr>
              <w:rPr>
                <w:rFonts w:cstheme="minorHAnsi"/>
                <w:lang w:val="en-GB"/>
              </w:rPr>
            </w:pPr>
            <w:r>
              <w:rPr>
                <w:rFonts w:cstheme="minorHAnsi"/>
                <w:lang w:val="en-GB"/>
              </w:rPr>
              <w:t>1 Point</w:t>
            </w:r>
          </w:p>
        </w:tc>
        <w:tc>
          <w:tcPr>
            <w:tcW w:w="2551" w:type="dxa"/>
            <w:tcBorders>
              <w:top w:val="single" w:sz="4" w:space="0" w:color="auto"/>
              <w:left w:val="single" w:sz="4" w:space="0" w:color="auto"/>
              <w:bottom w:val="single" w:sz="4" w:space="0" w:color="auto"/>
              <w:right w:val="single" w:sz="4" w:space="0" w:color="auto"/>
            </w:tcBorders>
          </w:tcPr>
          <w:p w14:paraId="033FB0EB" w14:textId="77777777" w:rsidR="000348E2" w:rsidRDefault="00000000">
            <w:pPr>
              <w:rPr>
                <w:rFonts w:cstheme="minorHAnsi"/>
                <w:lang w:val="en-GB"/>
              </w:rPr>
            </w:pPr>
            <w:r>
              <w:rPr>
                <w:rFonts w:cstheme="minorHAnsi"/>
                <w:lang w:val="en-GB"/>
              </w:rPr>
              <w:t>2 Points</w:t>
            </w:r>
          </w:p>
        </w:tc>
        <w:tc>
          <w:tcPr>
            <w:tcW w:w="3119" w:type="dxa"/>
            <w:tcBorders>
              <w:top w:val="single" w:sz="4" w:space="0" w:color="auto"/>
              <w:left w:val="single" w:sz="4" w:space="0" w:color="auto"/>
              <w:bottom w:val="single" w:sz="4" w:space="0" w:color="auto"/>
              <w:right w:val="single" w:sz="4" w:space="0" w:color="auto"/>
            </w:tcBorders>
          </w:tcPr>
          <w:p w14:paraId="3D72EA95" w14:textId="77777777" w:rsidR="000348E2" w:rsidRDefault="00000000">
            <w:pPr>
              <w:rPr>
                <w:rFonts w:cstheme="minorHAnsi"/>
                <w:lang w:val="en-GB"/>
              </w:rPr>
            </w:pPr>
            <w:r>
              <w:rPr>
                <w:rFonts w:cstheme="minorHAnsi"/>
                <w:lang w:val="en-GB"/>
              </w:rPr>
              <w:t>3 Points</w:t>
            </w:r>
          </w:p>
        </w:tc>
      </w:tr>
      <w:tr w:rsidR="000348E2" w14:paraId="0D183E90" w14:textId="77777777">
        <w:tc>
          <w:tcPr>
            <w:tcW w:w="2405" w:type="dxa"/>
            <w:tcBorders>
              <w:top w:val="single" w:sz="4" w:space="0" w:color="auto"/>
              <w:left w:val="single" w:sz="4" w:space="0" w:color="auto"/>
              <w:bottom w:val="single" w:sz="4" w:space="0" w:color="auto"/>
              <w:right w:val="single" w:sz="4" w:space="0" w:color="auto"/>
            </w:tcBorders>
          </w:tcPr>
          <w:p w14:paraId="5B3E8A4B" w14:textId="77777777" w:rsidR="000348E2" w:rsidRDefault="00000000">
            <w:pPr>
              <w:rPr>
                <w:rFonts w:cstheme="minorHAnsi"/>
                <w:lang w:val="en-GB"/>
              </w:rPr>
            </w:pPr>
            <w:r>
              <w:rPr>
                <w:rFonts w:cstheme="minorHAnsi"/>
                <w:lang w:val="en-GB"/>
              </w:rPr>
              <w:t>Critical Reflection</w:t>
            </w:r>
          </w:p>
        </w:tc>
        <w:tc>
          <w:tcPr>
            <w:tcW w:w="2410" w:type="dxa"/>
            <w:tcBorders>
              <w:top w:val="single" w:sz="4" w:space="0" w:color="auto"/>
              <w:left w:val="single" w:sz="4" w:space="0" w:color="auto"/>
              <w:bottom w:val="single" w:sz="4" w:space="0" w:color="auto"/>
              <w:right w:val="single" w:sz="4" w:space="0" w:color="auto"/>
            </w:tcBorders>
          </w:tcPr>
          <w:p w14:paraId="094C4CDF" w14:textId="77777777" w:rsidR="000348E2" w:rsidRDefault="00000000">
            <w:pPr>
              <w:rPr>
                <w:rFonts w:cstheme="minorHAnsi"/>
                <w:lang w:val="en-GB"/>
              </w:rPr>
            </w:pPr>
            <w:r>
              <w:rPr>
                <w:rFonts w:cstheme="minorHAnsi"/>
                <w:lang w:val="en-GB"/>
              </w:rPr>
              <w:t>Basic understanding of topic</w:t>
            </w:r>
          </w:p>
        </w:tc>
        <w:tc>
          <w:tcPr>
            <w:tcW w:w="2551" w:type="dxa"/>
            <w:tcBorders>
              <w:top w:val="single" w:sz="4" w:space="0" w:color="auto"/>
              <w:left w:val="single" w:sz="4" w:space="0" w:color="auto"/>
              <w:bottom w:val="single" w:sz="4" w:space="0" w:color="auto"/>
              <w:right w:val="single" w:sz="4" w:space="0" w:color="auto"/>
            </w:tcBorders>
          </w:tcPr>
          <w:p w14:paraId="4F2DB085" w14:textId="77777777" w:rsidR="000348E2" w:rsidRDefault="00000000">
            <w:pPr>
              <w:rPr>
                <w:rFonts w:cstheme="minorHAnsi"/>
                <w:lang w:val="en-GB"/>
              </w:rPr>
            </w:pPr>
            <w:r>
              <w:rPr>
                <w:rFonts w:cstheme="minorHAnsi"/>
                <w:lang w:val="en-GB"/>
              </w:rPr>
              <w:t>Some reflection, with basic analysis</w:t>
            </w:r>
          </w:p>
        </w:tc>
        <w:tc>
          <w:tcPr>
            <w:tcW w:w="3119" w:type="dxa"/>
            <w:tcBorders>
              <w:top w:val="single" w:sz="4" w:space="0" w:color="auto"/>
              <w:left w:val="single" w:sz="4" w:space="0" w:color="auto"/>
              <w:bottom w:val="single" w:sz="4" w:space="0" w:color="auto"/>
              <w:right w:val="single" w:sz="4" w:space="0" w:color="auto"/>
            </w:tcBorders>
          </w:tcPr>
          <w:p w14:paraId="26D9D049" w14:textId="77777777" w:rsidR="000348E2" w:rsidRDefault="00000000">
            <w:pPr>
              <w:rPr>
                <w:rFonts w:cstheme="minorHAnsi"/>
                <w:lang w:val="en-GB"/>
              </w:rPr>
            </w:pPr>
            <w:r>
              <w:rPr>
                <w:rFonts w:cstheme="minorHAnsi"/>
                <w:lang w:val="en-GB"/>
              </w:rPr>
              <w:t>Deep reflection with thoughtful analysis</w:t>
            </w:r>
          </w:p>
        </w:tc>
      </w:tr>
      <w:tr w:rsidR="000348E2" w14:paraId="1627E98B" w14:textId="77777777">
        <w:tc>
          <w:tcPr>
            <w:tcW w:w="2405" w:type="dxa"/>
            <w:tcBorders>
              <w:top w:val="single" w:sz="4" w:space="0" w:color="auto"/>
              <w:left w:val="single" w:sz="4" w:space="0" w:color="auto"/>
              <w:bottom w:val="single" w:sz="4" w:space="0" w:color="auto"/>
              <w:right w:val="single" w:sz="4" w:space="0" w:color="auto"/>
            </w:tcBorders>
          </w:tcPr>
          <w:p w14:paraId="7624DD12" w14:textId="77777777" w:rsidR="000348E2" w:rsidRDefault="00000000">
            <w:pPr>
              <w:rPr>
                <w:rFonts w:cstheme="minorHAnsi"/>
                <w:lang w:val="en-GB"/>
              </w:rPr>
            </w:pPr>
            <w:r>
              <w:rPr>
                <w:rFonts w:cstheme="minorHAnsi"/>
                <w:lang w:val="en-GB"/>
              </w:rPr>
              <w:t xml:space="preserve">Application to Practice </w:t>
            </w:r>
          </w:p>
        </w:tc>
        <w:tc>
          <w:tcPr>
            <w:tcW w:w="2410" w:type="dxa"/>
            <w:tcBorders>
              <w:top w:val="single" w:sz="4" w:space="0" w:color="auto"/>
              <w:left w:val="single" w:sz="4" w:space="0" w:color="auto"/>
              <w:bottom w:val="single" w:sz="4" w:space="0" w:color="auto"/>
              <w:right w:val="single" w:sz="4" w:space="0" w:color="auto"/>
            </w:tcBorders>
          </w:tcPr>
          <w:p w14:paraId="7F41F5AB" w14:textId="77777777" w:rsidR="000348E2" w:rsidRDefault="00000000">
            <w:pPr>
              <w:rPr>
                <w:rFonts w:cstheme="minorHAnsi"/>
                <w:lang w:val="en-GB"/>
              </w:rPr>
            </w:pPr>
            <w:r>
              <w:rPr>
                <w:rFonts w:cstheme="minorHAnsi"/>
                <w:lang w:val="en-GB"/>
              </w:rPr>
              <w:t>Limited connection to medical imaging practice</w:t>
            </w:r>
          </w:p>
        </w:tc>
        <w:tc>
          <w:tcPr>
            <w:tcW w:w="2551" w:type="dxa"/>
            <w:tcBorders>
              <w:top w:val="single" w:sz="4" w:space="0" w:color="auto"/>
              <w:left w:val="single" w:sz="4" w:space="0" w:color="auto"/>
              <w:bottom w:val="single" w:sz="4" w:space="0" w:color="auto"/>
              <w:right w:val="single" w:sz="4" w:space="0" w:color="auto"/>
            </w:tcBorders>
          </w:tcPr>
          <w:p w14:paraId="207AA453" w14:textId="77777777" w:rsidR="000348E2" w:rsidRDefault="00000000">
            <w:pPr>
              <w:rPr>
                <w:rFonts w:cstheme="minorHAnsi"/>
                <w:lang w:val="en-GB"/>
              </w:rPr>
            </w:pPr>
            <w:r>
              <w:rPr>
                <w:rFonts w:cstheme="minorHAnsi"/>
                <w:lang w:val="en-GB"/>
              </w:rPr>
              <w:t>Clear connections to medical imaging practice</w:t>
            </w:r>
          </w:p>
        </w:tc>
        <w:tc>
          <w:tcPr>
            <w:tcW w:w="3119" w:type="dxa"/>
            <w:tcBorders>
              <w:top w:val="single" w:sz="4" w:space="0" w:color="auto"/>
              <w:left w:val="single" w:sz="4" w:space="0" w:color="auto"/>
              <w:bottom w:val="single" w:sz="4" w:space="0" w:color="auto"/>
              <w:right w:val="single" w:sz="4" w:space="0" w:color="auto"/>
            </w:tcBorders>
          </w:tcPr>
          <w:p w14:paraId="1BFEB9BB" w14:textId="77777777" w:rsidR="000348E2" w:rsidRDefault="00000000">
            <w:pPr>
              <w:rPr>
                <w:rFonts w:cstheme="minorHAnsi"/>
                <w:lang w:val="en-GB"/>
              </w:rPr>
            </w:pPr>
            <w:r>
              <w:rPr>
                <w:rFonts w:cstheme="minorHAnsi"/>
                <w:lang w:val="en-GB"/>
              </w:rPr>
              <w:t>Insightful application to medical imaging practice</w:t>
            </w:r>
          </w:p>
        </w:tc>
      </w:tr>
      <w:tr w:rsidR="000348E2" w14:paraId="05CFCB4C" w14:textId="77777777">
        <w:tc>
          <w:tcPr>
            <w:tcW w:w="2405" w:type="dxa"/>
            <w:tcBorders>
              <w:top w:val="single" w:sz="4" w:space="0" w:color="auto"/>
              <w:left w:val="single" w:sz="4" w:space="0" w:color="auto"/>
              <w:bottom w:val="single" w:sz="4" w:space="0" w:color="auto"/>
              <w:right w:val="single" w:sz="4" w:space="0" w:color="auto"/>
            </w:tcBorders>
          </w:tcPr>
          <w:p w14:paraId="14372C3A" w14:textId="77777777" w:rsidR="000348E2" w:rsidRDefault="00000000">
            <w:pPr>
              <w:rPr>
                <w:rFonts w:cstheme="minorHAnsi"/>
                <w:lang w:val="en-GB"/>
              </w:rPr>
            </w:pPr>
            <w:r>
              <w:rPr>
                <w:rFonts w:cstheme="minorHAnsi"/>
                <w:lang w:val="en-GB"/>
              </w:rPr>
              <w:t>Writing Quality</w:t>
            </w:r>
          </w:p>
        </w:tc>
        <w:tc>
          <w:tcPr>
            <w:tcW w:w="2410" w:type="dxa"/>
            <w:tcBorders>
              <w:top w:val="single" w:sz="4" w:space="0" w:color="auto"/>
              <w:left w:val="single" w:sz="4" w:space="0" w:color="auto"/>
              <w:bottom w:val="single" w:sz="4" w:space="0" w:color="auto"/>
              <w:right w:val="single" w:sz="4" w:space="0" w:color="auto"/>
            </w:tcBorders>
          </w:tcPr>
          <w:p w14:paraId="23A85F6D" w14:textId="77777777" w:rsidR="000348E2" w:rsidRDefault="00000000">
            <w:pPr>
              <w:rPr>
                <w:rFonts w:cstheme="minorHAnsi"/>
                <w:lang w:val="en-GB"/>
              </w:rPr>
            </w:pPr>
            <w:r>
              <w:rPr>
                <w:rFonts w:cstheme="minorHAnsi"/>
                <w:lang w:val="en-GB"/>
              </w:rPr>
              <w:t>Basic writing with some clarity issues</w:t>
            </w:r>
          </w:p>
        </w:tc>
        <w:tc>
          <w:tcPr>
            <w:tcW w:w="2551" w:type="dxa"/>
            <w:tcBorders>
              <w:top w:val="single" w:sz="4" w:space="0" w:color="auto"/>
              <w:left w:val="single" w:sz="4" w:space="0" w:color="auto"/>
              <w:bottom w:val="single" w:sz="4" w:space="0" w:color="auto"/>
              <w:right w:val="single" w:sz="4" w:space="0" w:color="auto"/>
            </w:tcBorders>
          </w:tcPr>
          <w:p w14:paraId="0D618E79" w14:textId="77777777" w:rsidR="000348E2" w:rsidRDefault="00000000">
            <w:pPr>
              <w:rPr>
                <w:rFonts w:cstheme="minorHAnsi"/>
                <w:lang w:val="en-GB"/>
              </w:rPr>
            </w:pPr>
            <w:r>
              <w:rPr>
                <w:rFonts w:cstheme="minorHAnsi"/>
                <w:lang w:val="en-GB"/>
              </w:rPr>
              <w:t>Clear writing with minor errors</w:t>
            </w:r>
          </w:p>
        </w:tc>
        <w:tc>
          <w:tcPr>
            <w:tcW w:w="3119" w:type="dxa"/>
            <w:tcBorders>
              <w:top w:val="single" w:sz="4" w:space="0" w:color="auto"/>
              <w:left w:val="single" w:sz="4" w:space="0" w:color="auto"/>
              <w:bottom w:val="single" w:sz="4" w:space="0" w:color="auto"/>
              <w:right w:val="single" w:sz="4" w:space="0" w:color="auto"/>
            </w:tcBorders>
          </w:tcPr>
          <w:p w14:paraId="72A3826F" w14:textId="77777777" w:rsidR="000348E2" w:rsidRDefault="00000000">
            <w:pPr>
              <w:rPr>
                <w:rFonts w:cstheme="minorHAnsi"/>
                <w:lang w:val="en-GB"/>
              </w:rPr>
            </w:pPr>
            <w:r>
              <w:rPr>
                <w:rFonts w:cstheme="minorHAnsi"/>
                <w:lang w:val="en-GB"/>
              </w:rPr>
              <w:t>Well-written, clear, and concise</w:t>
            </w:r>
          </w:p>
        </w:tc>
      </w:tr>
    </w:tbl>
    <w:p w14:paraId="0FB6D68A" w14:textId="77777777" w:rsidR="000348E2" w:rsidRDefault="000348E2">
      <w:pPr>
        <w:rPr>
          <w:rFonts w:ascii="Arial" w:hAnsi="Arial" w:cs="Arial"/>
          <w:sz w:val="18"/>
          <w:szCs w:val="18"/>
        </w:rPr>
      </w:pPr>
    </w:p>
    <w:p w14:paraId="74511AE3" w14:textId="77777777" w:rsidR="000348E2" w:rsidRDefault="000348E2">
      <w:pPr>
        <w:rPr>
          <w:rFonts w:ascii="Arial" w:hAnsi="Arial" w:cs="Arial"/>
          <w:sz w:val="18"/>
          <w:szCs w:val="18"/>
          <w:lang w:val="en-GB"/>
        </w:rPr>
      </w:pPr>
    </w:p>
    <w:p w14:paraId="31F7DE6F" w14:textId="77777777" w:rsidR="00671910" w:rsidRDefault="00671910">
      <w:pPr>
        <w:tabs>
          <w:tab w:val="left" w:pos="10093"/>
        </w:tabs>
        <w:rPr>
          <w:rFonts w:ascii="Arial" w:hAnsi="Arial" w:cs="Arial"/>
          <w:sz w:val="18"/>
          <w:szCs w:val="18"/>
          <w:lang w:val="en-GB"/>
        </w:rPr>
      </w:pPr>
    </w:p>
    <w:p w14:paraId="321BF246" w14:textId="77777777" w:rsidR="00671910" w:rsidRDefault="00671910">
      <w:pPr>
        <w:tabs>
          <w:tab w:val="left" w:pos="10093"/>
        </w:tabs>
        <w:rPr>
          <w:rFonts w:ascii="Arial" w:hAnsi="Arial" w:cs="Arial"/>
          <w:sz w:val="18"/>
          <w:szCs w:val="18"/>
          <w:lang w:val="en-GB"/>
        </w:rPr>
      </w:pPr>
    </w:p>
    <w:p w14:paraId="71C8FDB8" w14:textId="77777777" w:rsidR="00671910" w:rsidRDefault="00671910">
      <w:pPr>
        <w:tabs>
          <w:tab w:val="left" w:pos="10093"/>
        </w:tabs>
        <w:rPr>
          <w:rFonts w:ascii="Arial" w:hAnsi="Arial" w:cs="Arial"/>
          <w:sz w:val="18"/>
          <w:szCs w:val="18"/>
          <w:lang w:val="en-GB"/>
        </w:rPr>
      </w:pPr>
    </w:p>
    <w:p w14:paraId="7758D697" w14:textId="77777777" w:rsidR="00671910" w:rsidRDefault="00671910">
      <w:pPr>
        <w:tabs>
          <w:tab w:val="left" w:pos="10093"/>
        </w:tabs>
        <w:rPr>
          <w:rFonts w:ascii="Arial" w:hAnsi="Arial" w:cs="Arial"/>
          <w:sz w:val="18"/>
          <w:szCs w:val="18"/>
          <w:lang w:val="en-GB"/>
        </w:rPr>
      </w:pPr>
    </w:p>
    <w:p w14:paraId="3659AC20" w14:textId="77777777" w:rsidR="00671910" w:rsidRDefault="00671910">
      <w:pPr>
        <w:tabs>
          <w:tab w:val="left" w:pos="10093"/>
        </w:tabs>
        <w:rPr>
          <w:rFonts w:ascii="Arial" w:hAnsi="Arial" w:cs="Arial"/>
          <w:sz w:val="18"/>
          <w:szCs w:val="18"/>
          <w:lang w:val="en-GB"/>
        </w:rPr>
      </w:pPr>
    </w:p>
    <w:p w14:paraId="41055F73" w14:textId="77777777" w:rsidR="00671910" w:rsidRDefault="00671910">
      <w:pPr>
        <w:tabs>
          <w:tab w:val="left" w:pos="10093"/>
        </w:tabs>
        <w:rPr>
          <w:rFonts w:ascii="Arial" w:hAnsi="Arial" w:cs="Arial"/>
          <w:sz w:val="18"/>
          <w:szCs w:val="18"/>
          <w:lang w:val="en-GB"/>
        </w:rPr>
      </w:pPr>
    </w:p>
    <w:p w14:paraId="50CA1FBC" w14:textId="77777777" w:rsidR="00671910" w:rsidRDefault="00671910">
      <w:pPr>
        <w:tabs>
          <w:tab w:val="left" w:pos="10093"/>
        </w:tabs>
        <w:rPr>
          <w:rFonts w:ascii="Arial" w:hAnsi="Arial" w:cs="Arial"/>
          <w:sz w:val="18"/>
          <w:szCs w:val="18"/>
          <w:lang w:val="en-GB"/>
        </w:rPr>
      </w:pPr>
    </w:p>
    <w:p w14:paraId="5983A919" w14:textId="77777777" w:rsidR="00671910" w:rsidRDefault="00671910">
      <w:pPr>
        <w:tabs>
          <w:tab w:val="left" w:pos="10093"/>
        </w:tabs>
        <w:rPr>
          <w:rFonts w:ascii="Arial" w:hAnsi="Arial" w:cs="Arial"/>
          <w:sz w:val="18"/>
          <w:szCs w:val="18"/>
          <w:lang w:val="en-GB"/>
        </w:rPr>
      </w:pPr>
    </w:p>
    <w:p w14:paraId="7E6FA46A" w14:textId="77777777" w:rsidR="00671910" w:rsidRDefault="00671910">
      <w:pPr>
        <w:tabs>
          <w:tab w:val="left" w:pos="10093"/>
        </w:tabs>
        <w:rPr>
          <w:rFonts w:ascii="Arial" w:hAnsi="Arial" w:cs="Arial"/>
          <w:sz w:val="18"/>
          <w:szCs w:val="18"/>
          <w:lang w:val="en-GB"/>
        </w:rPr>
      </w:pPr>
    </w:p>
    <w:p w14:paraId="4ACE82CC" w14:textId="77777777" w:rsidR="00671910" w:rsidRDefault="00671910">
      <w:pPr>
        <w:tabs>
          <w:tab w:val="left" w:pos="10093"/>
        </w:tabs>
        <w:rPr>
          <w:rFonts w:ascii="Arial" w:hAnsi="Arial" w:cs="Arial"/>
          <w:sz w:val="18"/>
          <w:szCs w:val="18"/>
          <w:lang w:val="en-GB"/>
        </w:rPr>
      </w:pPr>
    </w:p>
    <w:p w14:paraId="1B75D2C5" w14:textId="77777777" w:rsidR="00671910" w:rsidRDefault="00671910">
      <w:pPr>
        <w:tabs>
          <w:tab w:val="left" w:pos="10093"/>
        </w:tabs>
        <w:rPr>
          <w:rFonts w:ascii="Arial" w:hAnsi="Arial" w:cs="Arial"/>
          <w:sz w:val="18"/>
          <w:szCs w:val="18"/>
          <w:lang w:val="en-GB"/>
        </w:rPr>
      </w:pPr>
    </w:p>
    <w:p w14:paraId="66815D7D" w14:textId="24A1AD35" w:rsidR="000348E2" w:rsidRDefault="00671910">
      <w:pPr>
        <w:tabs>
          <w:tab w:val="left" w:pos="10093"/>
        </w:tabs>
        <w:rPr>
          <w:rFonts w:ascii="Arial" w:hAnsi="Arial" w:cs="Arial"/>
          <w:sz w:val="18"/>
          <w:szCs w:val="18"/>
          <w:lang w:val="en-GB"/>
        </w:rPr>
      </w:pPr>
      <w:r>
        <w:rPr>
          <w:rFonts w:ascii="Arial" w:hAnsi="Arial" w:cs="Arial"/>
          <w:sz w:val="18"/>
          <w:szCs w:val="18"/>
          <w:lang w:val="en-GB"/>
        </w:rPr>
        <w:t xml:space="preserve">The heart contains two atrioventricular valves that regulate the flow of blood between the atria and ventricles. On the right side, the tricuspid valve prevents backflow of blood from the right ventricle into the right atrium when the ventricle contracts. The function ensures that the deoxygenated blood from the body flows in the correct direction towards the lungs for oxygenation. On the left side of the heart, the mitral valve prevents blood from moving backward into the left atrium as the left ventricle pumps, allowing oxygenated blood from the lungs to move efficiently into the systemic circulation. Altogether, the Valves help maintain a </w:t>
      </w:r>
      <w:r w:rsidR="00CC1F27">
        <w:rPr>
          <w:rFonts w:ascii="Arial" w:hAnsi="Arial" w:cs="Arial"/>
          <w:sz w:val="18"/>
          <w:szCs w:val="18"/>
          <w:lang w:val="en-GB"/>
        </w:rPr>
        <w:t>one-way</w:t>
      </w:r>
      <w:r>
        <w:rPr>
          <w:rFonts w:ascii="Arial" w:hAnsi="Arial" w:cs="Arial"/>
          <w:sz w:val="18"/>
          <w:szCs w:val="18"/>
          <w:lang w:val="en-GB"/>
        </w:rPr>
        <w:t xml:space="preserve"> flow and making it efficient for the cardiac cycle. Understanding these valves is important for medical professionals because if the valve dysfunction, it can lead to significant consequences. For </w:t>
      </w:r>
      <w:r w:rsidR="00CC1F27">
        <w:rPr>
          <w:rFonts w:ascii="Arial" w:hAnsi="Arial" w:cs="Arial"/>
          <w:sz w:val="18"/>
          <w:szCs w:val="18"/>
          <w:lang w:val="en-GB"/>
        </w:rPr>
        <w:t>example,</w:t>
      </w:r>
      <w:r>
        <w:rPr>
          <w:rFonts w:ascii="Arial" w:hAnsi="Arial" w:cs="Arial"/>
          <w:sz w:val="18"/>
          <w:szCs w:val="18"/>
          <w:lang w:val="en-GB"/>
        </w:rPr>
        <w:t xml:space="preserve"> </w:t>
      </w:r>
      <w:r w:rsidR="00CC1F27">
        <w:rPr>
          <w:rFonts w:ascii="Arial" w:hAnsi="Arial" w:cs="Arial"/>
          <w:sz w:val="18"/>
          <w:szCs w:val="18"/>
          <w:lang w:val="en-GB"/>
        </w:rPr>
        <w:t xml:space="preserve">tricuspid regurgitation may lead to systemic venous congestion, while mitral regurgitation can cause pulmonary </w:t>
      </w:r>
      <w:proofErr w:type="spellStart"/>
      <w:r w:rsidR="00CC1F27">
        <w:rPr>
          <w:rFonts w:ascii="Arial" w:hAnsi="Arial" w:cs="Arial"/>
          <w:sz w:val="18"/>
          <w:szCs w:val="18"/>
          <w:lang w:val="en-GB"/>
        </w:rPr>
        <w:t>edema</w:t>
      </w:r>
      <w:proofErr w:type="spellEnd"/>
      <w:r w:rsidR="00CC1F27">
        <w:rPr>
          <w:rFonts w:ascii="Arial" w:hAnsi="Arial" w:cs="Arial"/>
          <w:sz w:val="18"/>
          <w:szCs w:val="18"/>
          <w:lang w:val="en-GB"/>
        </w:rPr>
        <w:t xml:space="preserve"> and reduced cardiac output. These could lead to heart failure and future problems. When performing chest </w:t>
      </w:r>
      <w:proofErr w:type="spellStart"/>
      <w:r w:rsidR="00CC1F27">
        <w:rPr>
          <w:rFonts w:ascii="Arial" w:hAnsi="Arial" w:cs="Arial"/>
          <w:sz w:val="18"/>
          <w:szCs w:val="18"/>
          <w:lang w:val="en-GB"/>
        </w:rPr>
        <w:t>xrays</w:t>
      </w:r>
      <w:proofErr w:type="spellEnd"/>
      <w:r w:rsidR="00CC1F27">
        <w:rPr>
          <w:rFonts w:ascii="Arial" w:hAnsi="Arial" w:cs="Arial"/>
          <w:sz w:val="18"/>
          <w:szCs w:val="18"/>
          <w:lang w:val="en-GB"/>
        </w:rPr>
        <w:t>, knowing the valves anatomy and function allows us to see abnormal findings, such as chamber enlargement caused by valve insufficiency. By understanding the valves anatomy, this helps contribute to efficient imaging, reduce radiation exposure and supports accurate diagnoses. Sometimes when imaging the heart, contrast agents are used in CT or MRI to better visualize blood flow and valve function. They can highlight regurgitation by showing backflow of blood or also abnormal flow patterns through AV valves. All together understanding AV valve helps with patient outcomes, diagnosis and quality patient care</w:t>
      </w:r>
      <w:r>
        <w:rPr>
          <w:rFonts w:ascii="Arial" w:hAnsi="Arial" w:cs="Arial"/>
          <w:sz w:val="18"/>
          <w:szCs w:val="18"/>
          <w:lang w:val="en-GB"/>
        </w:rPr>
        <w:tab/>
      </w:r>
    </w:p>
    <w:sectPr w:rsidR="000348E2">
      <w:headerReference w:type="even" r:id="rId10"/>
      <w:headerReference w:type="default" r:id="rId11"/>
      <w:footerReference w:type="default" r:id="rId12"/>
      <w:headerReference w:type="first" r:id="rId13"/>
      <w:pgSz w:w="12240" w:h="15840"/>
      <w:pgMar w:top="720" w:right="720" w:bottom="720" w:left="720" w:header="708" w:footer="22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9C4F8A" w14:textId="77777777" w:rsidR="00202523" w:rsidRDefault="00202523">
      <w:pPr>
        <w:spacing w:after="0" w:line="240" w:lineRule="auto"/>
      </w:pPr>
      <w:r>
        <w:separator/>
      </w:r>
    </w:p>
  </w:endnote>
  <w:endnote w:type="continuationSeparator" w:id="0">
    <w:p w14:paraId="4871F6EB" w14:textId="77777777" w:rsidR="00202523" w:rsidRDefault="002025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9067822"/>
      <w:docPartObj>
        <w:docPartGallery w:val="Page Numbers (Bottom of Page)"/>
        <w:docPartUnique/>
      </w:docPartObj>
    </w:sdtPr>
    <w:sdtContent>
      <w:sdt>
        <w:sdtPr>
          <w:id w:val="-1769616900"/>
          <w:docPartObj>
            <w:docPartGallery w:val="Page Numbers (Top of Page)"/>
            <w:docPartUnique/>
          </w:docPartObj>
        </w:sdtPr>
        <w:sdtContent>
          <w:p w14:paraId="1602306C" w14:textId="77777777" w:rsidR="000348E2" w:rsidRDefault="000348E2">
            <w:pPr>
              <w:pStyle w:val="Footer"/>
              <w:spacing w:after="200"/>
              <w:jc w:val="center"/>
            </w:pPr>
          </w:p>
          <w:p w14:paraId="6D086B6F" w14:textId="77777777" w:rsidR="000348E2" w:rsidRDefault="00000000">
            <w:pPr>
              <w:pStyle w:val="Footer"/>
              <w:spacing w:after="200"/>
              <w:jc w:val="right"/>
              <w:rPr>
                <w:rFonts w:ascii="Arial" w:hAnsi="Arial" w:cs="Arial"/>
                <w:b/>
                <w:bCs/>
                <w:sz w:val="18"/>
                <w:szCs w:val="18"/>
              </w:rPr>
            </w:pPr>
            <w:r>
              <w:rPr>
                <w:rFonts w:ascii="Arial" w:hAnsi="Arial" w:cs="Arial"/>
                <w:sz w:val="16"/>
                <w:szCs w:val="16"/>
              </w:rPr>
              <w:t xml:space="preserve">Page </w:t>
            </w:r>
            <w:r>
              <w:rPr>
                <w:rFonts w:ascii="Arial" w:hAnsi="Arial" w:cs="Arial"/>
                <w:b/>
                <w:bCs/>
                <w:sz w:val="16"/>
                <w:szCs w:val="16"/>
              </w:rPr>
              <w:t>2</w:t>
            </w:r>
            <w:r>
              <w:rPr>
                <w:rFonts w:ascii="Arial" w:hAnsi="Arial" w:cs="Arial"/>
                <w:sz w:val="16"/>
                <w:szCs w:val="16"/>
              </w:rPr>
              <w:t xml:space="preserve"> of </w:t>
            </w:r>
            <w:r>
              <w:rPr>
                <w:rFonts w:ascii="Arial" w:hAnsi="Arial" w:cs="Arial"/>
                <w:b/>
                <w:bCs/>
                <w:sz w:val="16"/>
                <w:szCs w:val="16"/>
              </w:rPr>
              <w:t>2</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66A4D4" w14:textId="77777777" w:rsidR="00202523" w:rsidRDefault="00202523">
      <w:pPr>
        <w:spacing w:after="0" w:line="240" w:lineRule="auto"/>
      </w:pPr>
      <w:r>
        <w:separator/>
      </w:r>
    </w:p>
  </w:footnote>
  <w:footnote w:type="continuationSeparator" w:id="0">
    <w:p w14:paraId="27CEBBB3" w14:textId="77777777" w:rsidR="00202523" w:rsidRDefault="002025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04263" w14:textId="77777777" w:rsidR="000348E2" w:rsidRDefault="00000000">
    <w:pPr>
      <w:pStyle w:val="Header"/>
    </w:pPr>
    <w:r>
      <w:rPr>
        <w:noProof/>
        <w:lang w:val="en-US"/>
      </w:rPr>
      <mc:AlternateContent>
        <mc:Choice Requires="wpg">
          <w:drawing>
            <wp:anchor distT="0" distB="0" distL="114300" distR="114300" simplePos="0" relativeHeight="251657216" behindDoc="1" locked="0" layoutInCell="0" allowOverlap="1" wp14:anchorId="1A9AE40E" wp14:editId="432BAB47">
              <wp:simplePos x="0" y="0"/>
              <wp:positionH relativeFrom="margin">
                <wp:align>center</wp:align>
              </wp:positionH>
              <wp:positionV relativeFrom="margin">
                <wp:align>center</wp:align>
              </wp:positionV>
              <wp:extent cx="191135" cy="10495280"/>
              <wp:effectExtent l="0" t="0" r="0" b="0"/>
              <wp:wrapNone/>
              <wp:docPr id="2" name="WordPictureWatermark282826969"/>
              <wp:cNvGraphicFramePr/>
              <a:graphic xmlns:a="http://schemas.openxmlformats.org/drawingml/2006/main">
                <a:graphicData uri="http://schemas.openxmlformats.org/drawingml/2006/picture">
                  <pic:pic xmlns:pic="http://schemas.openxmlformats.org/drawingml/2006/picture">
                    <pic:nvPicPr>
                      <pic:cNvPr id="0" name="" descr="Bars"/>
                      <pic:cNvPicPr/>
                    </pic:nvPicPr>
                    <pic:blipFill>
                      <a:blip r:embed="rId1"/>
                      <a:stretch/>
                    </pic:blipFill>
                    <pic:spPr bwMode="auto">
                      <a:xfrm>
                        <a:off x="0" y="0"/>
                        <a:ext cx="191135" cy="10495280"/>
                      </a:xfrm>
                      <a:prstGeom prst="rect">
                        <a:avLst/>
                      </a:prstGeom>
                      <a:noFill/>
                      <a:ln>
                        <a:noFill/>
                      </a:ln>
                    </pic:spPr>
                  </pic:pic>
                </a:graphicData>
              </a:graphic>
            </wp:anchor>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2826969" o:spid="_x0000_s1" type="#_x0000_t75" style="position:absolute;z-index:-251657216;o:allowoverlap:true;o:allowincell:false;mso-position-horizontal-relative:margin;mso-position-horizontal:center;mso-position-vertical-relative:margin;mso-position-vertical:center;width:15.05pt;height:826.40pt;mso-wrap-distance-left:9.00pt;mso-wrap-distance-top:0.00pt;mso-wrap-distance-right:9.00pt;mso-wrap-distance-bottom:0.00pt;z-index:1;" stroked="f">
              <v:imagedata r:id="rId2" o:title=""/>
              <o:lock v:ext="edit" rotation="t"/>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F71B3" w14:textId="77777777" w:rsidR="000348E2" w:rsidRDefault="00000000">
    <w:pPr>
      <w:pStyle w:val="Header"/>
    </w:pPr>
    <w:r>
      <w:rPr>
        <w:noProof/>
        <w:lang w:val="en-US"/>
      </w:rPr>
      <mc:AlternateContent>
        <mc:Choice Requires="wpg">
          <w:drawing>
            <wp:inline distT="0" distB="0" distL="0" distR="0" wp14:anchorId="7D56937D" wp14:editId="7D65144C">
              <wp:extent cx="752381" cy="809524"/>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icPr>
                    <pic:blipFill>
                      <a:blip r:embed="rId1"/>
                      <a:stretch/>
                    </pic:blipFill>
                    <pic:spPr bwMode="auto">
                      <a:xfrm>
                        <a:off x="0" y="0"/>
                        <a:ext cx="752381" cy="809524"/>
                      </a:xfrm>
                      <a:prstGeom prst="rect">
                        <a:avLst/>
                      </a:prstGeom>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9.24pt;height:63.74pt;mso-wrap-distance-left:0.00pt;mso-wrap-distance-top:0.00pt;mso-wrap-distance-right:0.00pt;mso-wrap-distance-bottom:0.00pt;z-index:1;" stroked="false">
              <v:imagedata r:id="rId2" o:title=""/>
              <o:lock v:ext="edit" rotation="t"/>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C5BB2" w14:textId="77777777" w:rsidR="000348E2" w:rsidRDefault="00000000">
    <w:pPr>
      <w:pStyle w:val="Header"/>
    </w:pPr>
    <w:r>
      <w:rPr>
        <w:noProof/>
        <w:lang w:val="en-US"/>
      </w:rPr>
      <mc:AlternateContent>
        <mc:Choice Requires="wpg">
          <w:drawing>
            <wp:anchor distT="0" distB="0" distL="114300" distR="114300" simplePos="0" relativeHeight="251658240" behindDoc="1" locked="0" layoutInCell="0" allowOverlap="1" wp14:anchorId="29C8AB69" wp14:editId="1264A21B">
              <wp:simplePos x="0" y="0"/>
              <wp:positionH relativeFrom="margin">
                <wp:align>center</wp:align>
              </wp:positionH>
              <wp:positionV relativeFrom="margin">
                <wp:align>center</wp:align>
              </wp:positionV>
              <wp:extent cx="191135" cy="10495280"/>
              <wp:effectExtent l="0" t="0" r="0" b="0"/>
              <wp:wrapNone/>
              <wp:docPr id="3" name="WordPictureWatermark282826968"/>
              <wp:cNvGraphicFramePr/>
              <a:graphic xmlns:a="http://schemas.openxmlformats.org/drawingml/2006/main">
                <a:graphicData uri="http://schemas.openxmlformats.org/drawingml/2006/picture">
                  <pic:pic xmlns:pic="http://schemas.openxmlformats.org/drawingml/2006/picture">
                    <pic:nvPicPr>
                      <pic:cNvPr id="0" name="" descr="Bars"/>
                      <pic:cNvPicPr/>
                    </pic:nvPicPr>
                    <pic:blipFill>
                      <a:blip r:embed="rId1"/>
                      <a:stretch/>
                    </pic:blipFill>
                    <pic:spPr bwMode="auto">
                      <a:xfrm>
                        <a:off x="0" y="0"/>
                        <a:ext cx="191135" cy="10495280"/>
                      </a:xfrm>
                      <a:prstGeom prst="rect">
                        <a:avLst/>
                      </a:prstGeom>
                      <a:noFill/>
                      <a:ln>
                        <a:noFill/>
                      </a:ln>
                    </pic:spPr>
                  </pic:pic>
                </a:graphicData>
              </a:graphic>
            </wp:anchor>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2826968" o:spid="_x0000_s2" type="#_x0000_t75" style="position:absolute;z-index:-251658240;o:allowoverlap:true;o:allowincell:false;mso-position-horizontal-relative:margin;mso-position-horizontal:center;mso-position-vertical-relative:margin;mso-position-vertical:center;width:15.05pt;height:826.40pt;mso-wrap-distance-left:9.00pt;mso-wrap-distance-top:0.00pt;mso-wrap-distance-right:9.00pt;mso-wrap-distance-bottom:0.00pt;z-index:1;" stroked="f">
              <v:imagedata r:id="rId2" o:title=""/>
              <o:lock v:ext="edit" rotation="t"/>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11C2F"/>
    <w:multiLevelType w:val="multilevel"/>
    <w:tmpl w:val="E580009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F3753AD"/>
    <w:multiLevelType w:val="multilevel"/>
    <w:tmpl w:val="BC5E1BA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15321CC"/>
    <w:multiLevelType w:val="multilevel"/>
    <w:tmpl w:val="8B0CB41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1832BAD"/>
    <w:multiLevelType w:val="multilevel"/>
    <w:tmpl w:val="6AC8D6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294B9D"/>
    <w:multiLevelType w:val="multilevel"/>
    <w:tmpl w:val="0EDC5C3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608930608">
    <w:abstractNumId w:val="1"/>
  </w:num>
  <w:num w:numId="2" w16cid:durableId="1926911009">
    <w:abstractNumId w:val="0"/>
  </w:num>
  <w:num w:numId="3" w16cid:durableId="1680506170">
    <w:abstractNumId w:val="3"/>
  </w:num>
  <w:num w:numId="4" w16cid:durableId="1781290730">
    <w:abstractNumId w:val="2"/>
  </w:num>
  <w:num w:numId="5" w16cid:durableId="16131305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48E2"/>
    <w:rsid w:val="000348E2"/>
    <w:rsid w:val="00202523"/>
    <w:rsid w:val="00671910"/>
    <w:rsid w:val="00CC1F27"/>
    <w:rsid w:val="00CD56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8764A"/>
  <w15:docId w15:val="{480D0C27-6458-4D4E-A5ED-1C759A1B3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Arial" w:eastAsia="Arial" w:hAnsi="Arial" w:cs="Arial"/>
      <w:color w:val="2F5496"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Arial" w:eastAsia="Arial" w:hAnsi="Arial" w:cs="Arial"/>
      <w:color w:val="2F5496"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ascii="Arial" w:eastAsia="Arial" w:hAnsi="Arial" w:cs="Arial"/>
      <w:color w:val="2F5496"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ascii="Arial" w:eastAsia="Arial" w:hAnsi="Arial" w:cs="Arial"/>
      <w:i/>
      <w:iCs/>
      <w:color w:val="2F5496"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ascii="Arial" w:eastAsia="Arial" w:hAnsi="Arial" w:cs="Arial"/>
      <w:color w:val="2F5496"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000000"/>
          <w:left w:val="none" w:sz="0" w:space="0" w:color="000000"/>
          <w:bottom w:val="single" w:sz="4" w:space="0" w:color="A0B7E1" w:themeColor="accent1" w:themeTint="80"/>
          <w:right w:val="none" w:sz="0"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000000"/>
          <w:left w:val="none" w:sz="0" w:space="0" w:color="000000"/>
          <w:bottom w:val="none" w:sz="0"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000000"/>
          <w:left w:val="single" w:sz="4" w:space="0" w:color="A0B7E1" w:themeColor="accent1" w:themeTint="80"/>
          <w:bottom w:val="none" w:sz="0" w:space="0" w:color="000000"/>
          <w:right w:val="none" w:sz="0"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000000"/>
          <w:left w:val="none" w:sz="0" w:space="0" w:color="000000"/>
          <w:bottom w:val="single" w:sz="4" w:space="0" w:color="A2C6E7" w:themeColor="accent5" w:themeTint="90"/>
          <w:right w:val="none" w:sz="0"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000000"/>
          <w:left w:val="none" w:sz="0" w:space="0" w:color="000000"/>
          <w:bottom w:val="none" w:sz="0"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000000"/>
          <w:left w:val="single" w:sz="4" w:space="0" w:color="A2C6E7" w:themeColor="accent5" w:themeTint="90"/>
          <w:bottom w:val="none" w:sz="0" w:space="0" w:color="000000"/>
          <w:right w:val="none" w:sz="0"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000000"/>
          <w:left w:val="none" w:sz="0" w:space="0" w:color="000000"/>
          <w:bottom w:val="single" w:sz="4" w:space="0" w:color="4472C4" w:themeColor="accent1"/>
          <w:right w:val="none" w:sz="0"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000000"/>
          <w:left w:val="none" w:sz="0" w:space="0" w:color="000000"/>
          <w:bottom w:val="none" w:sz="0"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000000"/>
          <w:left w:val="single" w:sz="4" w:space="0" w:color="4472C4" w:themeColor="accent1"/>
          <w:bottom w:val="none" w:sz="0" w:space="0" w:color="000000"/>
          <w:right w:val="none" w:sz="0"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000000"/>
          <w:left w:val="none" w:sz="0" w:space="0" w:color="000000"/>
          <w:bottom w:val="single" w:sz="4" w:space="0" w:color="9BC2E5" w:themeColor="accent5" w:themeTint="9A"/>
          <w:right w:val="none" w:sz="0"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000000"/>
          <w:left w:val="none" w:sz="0" w:space="0" w:color="000000"/>
          <w:bottom w:val="none" w:sz="0"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000000"/>
          <w:left w:val="single" w:sz="4" w:space="0" w:color="9BC2E5" w:themeColor="accent5" w:themeTint="9A"/>
          <w:bottom w:val="none" w:sz="0" w:space="0" w:color="000000"/>
          <w:right w:val="none" w:sz="0"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ned-Accent">
    <w:name w:val="Lined - Accent"/>
    <w:basedOn w:val="TableNormal"/>
    <w:uiPriority w:val="99"/>
    <w:pPr>
      <w:spacing w:after="0" w:line="240" w:lineRule="auto"/>
    </w:pPr>
    <w:rPr>
      <w:color w:val="404040"/>
      <w:sz w:val="20"/>
      <w:szCs w:val="20"/>
      <w:lang w:val="en-US"/>
      <w14:ligatures w14:val="none"/>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en-US"/>
      <w14:ligatures w14:val="none"/>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en-US"/>
      <w14:ligatures w14:val="none"/>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en-US"/>
      <w14:ligatures w14:val="none"/>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en-US"/>
      <w14:ligatures w14:val="none"/>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en-US"/>
      <w14:ligatures w14:val="none"/>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en-US"/>
      <w14:ligatures w14:val="none"/>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en-US"/>
      <w14:ligatures w14:val="none"/>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en-US"/>
      <w14:ligatures w14:val="none"/>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en-US"/>
      <w14:ligatures w14:val="none"/>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en-US"/>
      <w14:ligatures w14:val="none"/>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en-US"/>
      <w14:ligatures w14:val="none"/>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en-US"/>
      <w14:ligatures w14:val="none"/>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en-US"/>
      <w14:ligatures w14:val="none"/>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1Char">
    <w:name w:val="Heading 1 Char"/>
    <w:basedOn w:val="DefaultParagraphFont"/>
    <w:link w:val="Heading1"/>
    <w:uiPriority w:val="9"/>
    <w:rPr>
      <w:rFonts w:ascii="Arial" w:eastAsia="Arial" w:hAnsi="Arial" w:cs="Arial"/>
      <w:color w:val="2F5496" w:themeColor="accent1" w:themeShade="BF"/>
      <w:sz w:val="40"/>
      <w:szCs w:val="40"/>
    </w:rPr>
  </w:style>
  <w:style w:type="character" w:customStyle="1" w:styleId="Heading2Char">
    <w:name w:val="Heading 2 Char"/>
    <w:basedOn w:val="DefaultParagraphFont"/>
    <w:link w:val="Heading2"/>
    <w:uiPriority w:val="9"/>
    <w:rPr>
      <w:rFonts w:ascii="Arial" w:eastAsia="Arial" w:hAnsi="Arial" w:cs="Arial"/>
      <w:color w:val="2F5496" w:themeColor="accent1" w:themeShade="BF"/>
      <w:sz w:val="32"/>
      <w:szCs w:val="32"/>
    </w:rPr>
  </w:style>
  <w:style w:type="character" w:customStyle="1" w:styleId="Heading3Char">
    <w:name w:val="Heading 3 Char"/>
    <w:basedOn w:val="DefaultParagraphFont"/>
    <w:link w:val="Heading3"/>
    <w:uiPriority w:val="9"/>
    <w:rPr>
      <w:rFonts w:ascii="Arial" w:eastAsia="Arial" w:hAnsi="Arial" w:cs="Arial"/>
      <w:color w:val="2F5496" w:themeColor="accent1" w:themeShade="BF"/>
      <w:sz w:val="28"/>
      <w:szCs w:val="28"/>
    </w:rPr>
  </w:style>
  <w:style w:type="character" w:customStyle="1" w:styleId="Heading4Char">
    <w:name w:val="Heading 4 Char"/>
    <w:basedOn w:val="DefaultParagraphFont"/>
    <w:link w:val="Heading4"/>
    <w:uiPriority w:val="9"/>
    <w:rPr>
      <w:rFonts w:ascii="Arial" w:eastAsia="Arial" w:hAnsi="Arial" w:cs="Arial"/>
      <w:i/>
      <w:iCs/>
      <w:color w:val="2F5496" w:themeColor="accent1" w:themeShade="BF"/>
    </w:rPr>
  </w:style>
  <w:style w:type="character" w:customStyle="1" w:styleId="Heading5Char">
    <w:name w:val="Heading 5 Char"/>
    <w:basedOn w:val="DefaultParagraphFont"/>
    <w:link w:val="Heading5"/>
    <w:uiPriority w:val="9"/>
    <w:rPr>
      <w:rFonts w:ascii="Arial" w:eastAsia="Arial" w:hAnsi="Arial" w:cs="Arial"/>
      <w:color w:val="2F5496"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line="240" w:lineRule="auto"/>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i/>
      <w:iCs/>
      <w:color w:val="2F5496" w:themeColor="accent1" w:themeShade="BF"/>
    </w:rPr>
  </w:style>
  <w:style w:type="character" w:styleId="IntenseReference">
    <w:name w:val="Intense Reference"/>
    <w:basedOn w:val="DefaultParagraphFont"/>
    <w:uiPriority w:val="32"/>
    <w:qFormat/>
    <w:rPr>
      <w:b/>
      <w:bCs/>
      <w:smallCaps/>
      <w:color w:val="2F5496" w:themeColor="accent1" w:themeShade="BF"/>
      <w:spacing w:val="5"/>
    </w:rPr>
  </w:style>
  <w:style w:type="paragraph" w:styleId="NoSpacing">
    <w:name w:val="No Spacing"/>
    <w:basedOn w:val="Normal"/>
    <w:uiPriority w:val="1"/>
    <w:qFormat/>
    <w:pPr>
      <w:spacing w:after="0" w:line="240" w:lineRule="auto"/>
    </w:p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Pr>
      <w:color w:val="954F72"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paragraph" w:styleId="TOCHeading">
    <w:name w:val="TOC Heading"/>
    <w:uiPriority w:val="39"/>
    <w:unhideWhenUsed/>
  </w:style>
  <w:style w:type="paragraph" w:styleId="TableofFigures">
    <w:name w:val="table of figures"/>
    <w:basedOn w:val="Normal"/>
    <w:next w:val="Normal"/>
    <w:uiPriority w:val="99"/>
    <w:unhideWhenUsed/>
    <w:pPr>
      <w:spacing w:after="0"/>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563C1" w:themeColor="hyperlink"/>
      <w:u w:val="single"/>
    </w:rPr>
  </w:style>
  <w:style w:type="character" w:customStyle="1" w:styleId="UnresolvedMention1">
    <w:name w:val="Unresolved Mention1"/>
    <w:basedOn w:val="DefaultParagraphFont"/>
    <w:uiPriority w:val="99"/>
    <w:semiHidden/>
    <w:unhideWhenUsed/>
    <w:rPr>
      <w:color w:val="605E5C"/>
      <w:shd w:val="clear" w:color="auto" w:fill="E1DFDD"/>
    </w:rPr>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D64B4F-06EE-411E-BFC0-491BA77CBF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66C52E-899E-49E7-AF7D-D3B77821F585}">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5DF8E36A-922F-4CE6-B2CC-0E9B6780795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413</Words>
  <Characters>2358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Thommy E | Anderson College | Head Office</dc:creator>
  <cp:keywords/>
  <dc:description/>
  <cp:lastModifiedBy>Aden Luong</cp:lastModifiedBy>
  <cp:revision>2</cp:revision>
  <dcterms:created xsi:type="dcterms:W3CDTF">2025-09-19T05:59:00Z</dcterms:created>
  <dcterms:modified xsi:type="dcterms:W3CDTF">2025-09-19T05:59:00Z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