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302- Specialized Imaging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Style w:val="759"/>
        <w:pBdr/>
        <w:spacing/>
        <w:ind w:left="0"/>
        <w:jc w:val="center"/>
        <w:rPr>
          <w:rFonts w:ascii="Futura PT Demi" w:hAnsi="Futura PT Demi"/>
          <w:bCs w:val="0"/>
          <w:sz w:val="28"/>
          <w:szCs w:val="28"/>
        </w:rPr>
      </w:pPr>
      <w:r>
        <w:rPr>
          <w:rFonts w:ascii="Futura PT Demi" w:hAnsi="Futura PT Demi"/>
          <w:bCs w:val="0"/>
          <w:sz w:val="28"/>
          <w:szCs w:val="28"/>
        </w:rPr>
        <w:t xml:space="preserve">Magnetic Resonance Imaging (MRI)</w:t>
      </w:r>
      <w:r>
        <w:rPr>
          <w:rFonts w:ascii="Futura PT Demi" w:hAnsi="Futura PT Demi"/>
          <w:bCs w:val="0"/>
          <w:sz w:val="28"/>
          <w:szCs w:val="28"/>
        </w:rPr>
        <w:t xml:space="preserve"> Worksheet</w:t>
      </w:r>
      <w:r>
        <w:rPr>
          <w:rFonts w:ascii="Futura PT Demi" w:hAnsi="Futura PT Demi"/>
          <w:bCs w:val="0"/>
          <w:sz w:val="28"/>
          <w:szCs w:val="28"/>
        </w:rPr>
      </w:r>
    </w:p>
    <w:p>
      <w:pPr>
        <w:pStyle w:val="760"/>
        <w:pBdr/>
        <w:spacing/>
        <w:ind/>
        <w:rPr/>
      </w:pPr>
      <w:r/>
      <w:r/>
    </w:p>
    <w:p>
      <w:pPr>
        <w:pStyle w:val="760"/>
        <w:pBdr/>
        <w:spacing/>
        <w:ind/>
        <w:rPr/>
      </w:pPr>
      <w:r/>
      <w:r/>
    </w:p>
    <w:p>
      <w:pPr>
        <w:pStyle w:val="760"/>
        <w:pBdr/>
        <w:spacing/>
        <w:ind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 xml:space="preserve">Purpose:</w:t>
      </w:r>
      <w:r>
        <w:rPr>
          <w:rFonts w:ascii="Futura PT Book" w:hAnsi="Futura PT Book"/>
        </w:rPr>
      </w:r>
    </w:p>
    <w:p>
      <w:pPr>
        <w:pBdr/>
        <w:spacing/>
        <w:ind/>
        <w:rPr>
          <w:lang w:val="en-US"/>
        </w:rPr>
      </w:pPr>
      <w:r>
        <w:rPr>
          <w:lang w:val="en-US"/>
        </w:rPr>
      </w:r>
      <w:r>
        <w:rPr>
          <w:lang w:val="en-US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This activity will help you gain knowledge of alternative imaging procedures, specifically MRI. </w:t>
      </w:r>
      <w:r>
        <w:rPr>
          <w:rFonts w:ascii="Futura PT Book" w:hAnsi="Futura PT Book"/>
          <w:sz w:val="24"/>
          <w:szCs w:val="24"/>
        </w:rPr>
      </w:r>
    </w:p>
    <w:p>
      <w:pPr>
        <w:pStyle w:val="760"/>
        <w:pBdr/>
        <w:spacing/>
        <w:ind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 xml:space="preserve">Instructions:</w:t>
      </w:r>
      <w:r>
        <w:rPr>
          <w:rFonts w:ascii="Futura PT Book" w:hAnsi="Futura PT Book"/>
        </w:rPr>
      </w:r>
    </w:p>
    <w:p>
      <w:pPr>
        <w:pBdr/>
        <w:spacing/>
        <w:ind/>
        <w:rPr>
          <w:lang w:val="en-US"/>
        </w:rPr>
      </w:pPr>
      <w:r>
        <w:rPr>
          <w:lang w:val="en-US"/>
        </w:rPr>
      </w:r>
      <w:r>
        <w:rPr>
          <w:lang w:val="en-US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Review the following information and fill in the answers where indicated.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1"/>
        <w:pBdr/>
        <w:spacing/>
        <w:ind/>
        <w:rPr>
          <w:rFonts w:ascii="Futura PT Book" w:hAnsi="Futura PT Book"/>
          <w:b/>
          <w:bCs/>
          <w:color w:val="auto"/>
        </w:rPr>
      </w:pPr>
      <w:r>
        <w:rPr>
          <w:rFonts w:ascii="Futura PT Book" w:hAnsi="Futura PT Book"/>
          <w:b/>
          <w:bCs/>
          <w:color w:val="auto"/>
        </w:rPr>
        <w:t xml:space="preserve">MRI Imaging Basics</w:t>
      </w:r>
      <w:r>
        <w:rPr>
          <w:rFonts w:ascii="Futura PT Book" w:hAnsi="Futura PT Book"/>
          <w:b/>
          <w:bCs/>
          <w:color w:val="auto"/>
        </w:rPr>
        <w:t xml:space="preserve">:</w:t>
      </w:r>
      <w:r>
        <w:rPr>
          <w:rFonts w:ascii="Futura PT Book" w:hAnsi="Futura PT Book"/>
          <w:b/>
          <w:bCs/>
          <w:color w:val="auto"/>
        </w:rPr>
      </w:r>
    </w:p>
    <w:p>
      <w:pPr>
        <w:pBdr/>
        <w:spacing/>
        <w:ind/>
        <w:rPr/>
      </w:pPr>
      <w:r/>
      <w:r/>
    </w:p>
    <w:p>
      <w:pPr>
        <w:pStyle w:val="781"/>
        <w:numPr>
          <w:ilvl w:val="0"/>
          <w:numId w:val="7"/>
        </w:numPr>
        <w:pBdr/>
        <w:spacing w:after="0" w:line="360" w:lineRule="auto"/>
        <w:ind w:hanging="357"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human body consists of approximately ______% water.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7"/>
        </w:numPr>
        <w:pBdr/>
        <w:spacing w:after="0" w:line="360" w:lineRule="auto"/>
        <w:ind w:hanging="357"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Water consists of ___________ and ___________ atoms. MRI primarily images hydrogen atoms which are found in great abundance in human tissue.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7"/>
        </w:numPr>
        <w:pBdr/>
        <w:spacing w:after="0" w:line="360" w:lineRule="auto"/>
        <w:ind w:hanging="357"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hydrogen atom consists of ___ proton and ___ electron.</w:t>
      </w:r>
      <w:r>
        <w:rPr>
          <w:rFonts w:ascii="Futura PT Book" w:hAnsi="Futura PT Book"/>
          <w:sz w:val="24"/>
          <w:szCs w:val="24"/>
        </w:rPr>
        <w:t xml:space="preserve"> The proton is electrically charged and _____________around its axis. The hydrogen proton can be looked at as a tiny bar magnet with a north and south pole. These tiny magnets are randomly positioned in our bodies and the magnetic force is ______________. 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7"/>
        </w:numPr>
        <w:pBdr/>
        <w:spacing w:after="0" w:line="360" w:lineRule="auto"/>
        <w:ind w:hanging="357"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Draw a schematic of hydrogen protons as they are found in tissue: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1"/>
        <w:pBdr/>
        <w:spacing/>
        <w:ind/>
        <w:rPr>
          <w:rFonts w:ascii="Futura PT Book" w:hAnsi="Futura PT Book"/>
          <w:b/>
          <w:bCs/>
          <w:color w:val="auto"/>
        </w:rPr>
      </w:pPr>
      <w:r>
        <w:rPr>
          <w:rFonts w:ascii="Futura PT Book" w:hAnsi="Futura PT Book"/>
          <w:b/>
          <w:bCs/>
          <w:color w:val="auto"/>
        </w:rPr>
        <w:t xml:space="preserve">Steps in acquiring an MRI image:</w:t>
      </w:r>
      <w:r>
        <w:rPr>
          <w:rFonts w:ascii="Futura PT Book" w:hAnsi="Futura PT Book"/>
          <w:b/>
          <w:bCs/>
          <w:color w:val="auto"/>
        </w:rPr>
      </w:r>
    </w:p>
    <w:p>
      <w:pPr>
        <w:pBdr/>
        <w:spacing/>
        <w:ind/>
        <w:rPr/>
      </w:pPr>
      <w:r/>
      <w:r/>
    </w:p>
    <w:p>
      <w:pPr>
        <w:pStyle w:val="781"/>
        <w:numPr>
          <w:ilvl w:val="0"/>
          <w:numId w:val="8"/>
        </w:numPr>
        <w:pBdr/>
        <w:spacing w:after="0" w:line="360" w:lineRule="auto"/>
        <w:ind w:hanging="357"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patient is</w:t>
      </w:r>
      <w:r>
        <w:rPr>
          <w:rFonts w:ascii="Futura PT Book" w:hAnsi="Futura PT Book"/>
          <w:sz w:val="24"/>
          <w:szCs w:val="24"/>
        </w:rPr>
        <w:t xml:space="preserve"> placed in a ___________ magnetic field. Hydrogen atoms align and have a _________ magnetization along the axis of the magnetic field. They ________ (spin around their own axis) at the same rate (speed) but they are ______________. The speed at which they </w:t>
      </w:r>
      <w:r>
        <w:rPr>
          <w:rFonts w:ascii="Futura PT Book" w:hAnsi="Futura PT Book"/>
          <w:sz w:val="24"/>
          <w:szCs w:val="24"/>
        </w:rPr>
        <w:t xml:space="preserve">precess</w:t>
      </w:r>
      <w:r>
        <w:rPr>
          <w:rFonts w:ascii="Futura PT Book" w:hAnsi="Futura PT Book"/>
          <w:sz w:val="24"/>
          <w:szCs w:val="24"/>
        </w:rPr>
        <w:t xml:space="preserve"> is ______________________ to the strength of the external magnetic field. 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8"/>
        </w:numPr>
        <w:pBdr/>
        <w:spacing w:after="0" w:line="360" w:lineRule="auto"/>
        <w:ind w:hanging="357"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Draw a schematic of hydrogen atoms when placed in an external magnetic field: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8"/>
        </w:numPr>
        <w:pBdr/>
        <w:spacing w:after="0" w:line="360" w:lineRule="auto"/>
        <w:ind w:hanging="357"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Having the protons align does not create an image.  _____________________, __________________, ___________________, computing and display are the fundamental steps in MRI imaging. </w:t>
      </w:r>
      <w:r>
        <w:rPr>
          <w:rFonts w:ascii="Futura PT Book" w:hAnsi="Futura PT Book"/>
          <w:sz w:val="24"/>
          <w:szCs w:val="24"/>
        </w:rPr>
      </w:r>
    </w:p>
    <w:p>
      <w:pPr>
        <w:pStyle w:val="761"/>
        <w:pBdr/>
        <w:spacing/>
        <w:ind/>
        <w:rPr>
          <w:rFonts w:ascii="Futura PT Book" w:hAnsi="Futura PT Book"/>
          <w:color w:val="auto"/>
        </w:rPr>
      </w:pPr>
      <w:r>
        <w:rPr>
          <w:rFonts w:ascii="Futura PT Book" w:hAnsi="Futura PT Book"/>
          <w:color w:val="auto"/>
        </w:rPr>
      </w:r>
      <w:r>
        <w:rPr>
          <w:rFonts w:ascii="Futura PT Book" w:hAnsi="Futura PT Book"/>
          <w:color w:val="auto"/>
        </w:rPr>
      </w:r>
    </w:p>
    <w:p>
      <w:pPr>
        <w:pStyle w:val="761"/>
        <w:pBdr/>
        <w:spacing/>
        <w:ind/>
        <w:rPr>
          <w:rFonts w:ascii="Futura PT Book" w:hAnsi="Futura PT Book"/>
          <w:b/>
          <w:bCs/>
          <w:color w:val="auto"/>
        </w:rPr>
      </w:pPr>
      <w:r>
        <w:rPr>
          <w:rFonts w:ascii="Futura PT Book" w:hAnsi="Futura PT Book"/>
          <w:b/>
          <w:bCs/>
          <w:color w:val="auto"/>
        </w:rPr>
        <w:t xml:space="preserve">Excitation:</w:t>
      </w:r>
      <w:r>
        <w:rPr>
          <w:rFonts w:ascii="Futura PT Book" w:hAnsi="Futura PT Book"/>
          <w:b/>
          <w:bCs/>
          <w:color w:val="auto"/>
        </w:rPr>
      </w:r>
    </w:p>
    <w:p>
      <w:pPr>
        <w:pBdr/>
        <w:spacing/>
        <w:ind/>
        <w:rPr/>
      </w:pPr>
      <w:r/>
      <w:r/>
    </w:p>
    <w:p>
      <w:pPr>
        <w:pStyle w:val="781"/>
        <w:numPr>
          <w:ilvl w:val="0"/>
          <w:numId w:val="9"/>
        </w:numPr>
        <w:pBdr/>
        <w:spacing w:after="0" w:line="360" w:lineRule="auto"/>
        <w:ind w:hanging="357"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When a _______________</w:t>
      </w:r>
      <w:r>
        <w:rPr>
          <w:rFonts w:ascii="Futura PT Book" w:hAnsi="Futura PT Book"/>
          <w:sz w:val="24"/>
          <w:szCs w:val="24"/>
        </w:rPr>
        <w:t xml:space="preserve">_________ (RF) is applied at the precession (resonance) frequency of the aligned protons, the protons can ______________ that energy. The protons are now lifted into a higher energy state. This ____________ the net magnetization. The protons also begin to </w:t>
      </w:r>
      <w:r>
        <w:rPr>
          <w:rFonts w:ascii="Futura PT Book" w:hAnsi="Futura PT Book"/>
          <w:sz w:val="24"/>
          <w:szCs w:val="24"/>
        </w:rPr>
        <w:t xml:space="preserve">precess</w:t>
      </w:r>
      <w:r>
        <w:rPr>
          <w:rFonts w:ascii="Futura PT Book" w:hAnsi="Futura PT Book"/>
          <w:sz w:val="24"/>
          <w:szCs w:val="24"/>
        </w:rPr>
        <w:t xml:space="preserve"> “in phase.”</w:t>
      </w:r>
      <w:r>
        <w:rPr>
          <w:rFonts w:ascii="Futura PT Book" w:hAnsi="Futura PT Book"/>
          <w:sz w:val="24"/>
          <w:szCs w:val="24"/>
        </w:rPr>
      </w:r>
    </w:p>
    <w:p>
      <w:pPr>
        <w:pStyle w:val="761"/>
        <w:pBdr/>
        <w:spacing/>
        <w:ind/>
        <w:rPr>
          <w:rFonts w:ascii="Futura PT Book" w:hAnsi="Futura PT Book"/>
          <w:b/>
          <w:bCs/>
          <w:color w:val="auto"/>
        </w:rPr>
      </w:pPr>
      <w:r>
        <w:rPr>
          <w:rFonts w:ascii="Futura PT Book" w:hAnsi="Futura PT Book"/>
          <w:b/>
          <w:bCs/>
          <w:color w:val="auto"/>
        </w:rPr>
        <w:t xml:space="preserve">Relaxation:</w:t>
      </w:r>
      <w:r>
        <w:rPr>
          <w:rFonts w:ascii="Futura PT Book" w:hAnsi="Futura PT Book"/>
          <w:b/>
          <w:bCs/>
          <w:color w:val="auto"/>
        </w:rPr>
      </w:r>
    </w:p>
    <w:p>
      <w:pPr>
        <w:pBdr/>
        <w:spacing/>
        <w:ind/>
        <w:rPr/>
      </w:pPr>
      <w:r/>
      <w:r/>
    </w:p>
    <w:p>
      <w:pPr>
        <w:pStyle w:val="781"/>
        <w:numPr>
          <w:ilvl w:val="0"/>
          <w:numId w:val="6"/>
        </w:numPr>
        <w:pBdr/>
        <w:spacing w:after="0" w:line="360" w:lineRule="auto"/>
        <w:ind w:hanging="35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Protons do not like being in this higher energy state, so when the RF is turned off the protons want to ____________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z w:val="24"/>
          <w:szCs w:val="24"/>
        </w:rPr>
        <w:t xml:space="preserve"> their original state.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6"/>
        </w:numPr>
        <w:pBdr/>
        <w:spacing w:after="0" w:line="360" w:lineRule="auto"/>
        <w:ind w:hanging="35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When the RF is turned off: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1"/>
          <w:numId w:val="6"/>
        </w:numPr>
        <w:pBdr/>
        <w:spacing w:after="0" w:line="360" w:lineRule="auto"/>
        <w:ind w:hanging="35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protons ______________ the absorbed energy in the form of RF waves. Each tissue will relax (release energy) at different rates. The protons return to the Z axis. This is called ___________________.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1"/>
          <w:numId w:val="6"/>
        </w:numPr>
        <w:pBdr/>
        <w:spacing w:after="0" w:line="360" w:lineRule="auto"/>
        <w:ind w:hanging="35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protons begin to spin ____________________ again. The process of getting from total in phase to a total out of phase situation is called ________________.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Remember: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81"/>
        <w:numPr>
          <w:ilvl w:val="0"/>
          <w:numId w:val="5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T1 and T2 relaxation are two independent processes happening simultaneously.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5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T1 happens along the Z axis, T2 happens along the X-Y axis.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5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T2 is quicker than T1.</w:t>
      </w:r>
      <w:r>
        <w:rPr>
          <w:rFonts w:ascii="Futura PT Book" w:hAnsi="Futura PT Book"/>
          <w:sz w:val="24"/>
          <w:szCs w:val="24"/>
        </w:rPr>
      </w:r>
    </w:p>
    <w:tbl>
      <w:tblPr>
        <w:tblStyle w:val="775"/>
        <w:tblW w:w="10300" w:type="dxa"/>
        <w:tblBorders/>
        <w:tblLook w:val="04A0" w:firstRow="1" w:lastRow="0" w:firstColumn="1" w:lastColumn="0" w:noHBand="0" w:noVBand="1"/>
      </w:tblPr>
      <w:tblGrid>
        <w:gridCol w:w="2575"/>
        <w:gridCol w:w="2575"/>
        <w:gridCol w:w="2575"/>
        <w:gridCol w:w="2575"/>
      </w:tblGrid>
      <w:tr>
        <w:trPr>
          <w:trHeight w:val="212"/>
        </w:trPr>
        <w:tc>
          <w:tcPr>
            <w:shd w:val="clear" w:color="auto" w:fill="d9d9d9" w:themeFill="background1" w:themeFillShade="D9"/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</w:r>
            <w:r>
              <w:rPr>
                <w:rFonts w:ascii="Futura PT Book" w:hAnsi="Futura PT Book"/>
                <w:b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 xml:space="preserve">T1 (</w:t>
            </w:r>
            <w:r>
              <w:rPr>
                <w:rFonts w:ascii="Futura PT Book" w:hAnsi="Futura PT Book"/>
                <w:b/>
                <w:sz w:val="24"/>
                <w:szCs w:val="24"/>
              </w:rPr>
              <w:t xml:space="preserve">ms</w:t>
            </w:r>
            <w:r>
              <w:rPr>
                <w:rFonts w:ascii="Futura PT Book" w:hAnsi="Futura PT Book"/>
                <w:b/>
                <w:sz w:val="24"/>
                <w:szCs w:val="24"/>
              </w:rPr>
              <w:t xml:space="preserve">) 0.25T</w:t>
            </w:r>
            <w:r>
              <w:rPr>
                <w:rFonts w:ascii="Futura PT Book" w:hAnsi="Futura PT Book"/>
                <w:b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 xml:space="preserve">T1 (</w:t>
            </w:r>
            <w:r>
              <w:rPr>
                <w:rFonts w:ascii="Futura PT Book" w:hAnsi="Futura PT Book"/>
                <w:b/>
                <w:sz w:val="24"/>
                <w:szCs w:val="24"/>
              </w:rPr>
              <w:t xml:space="preserve">ms</w:t>
            </w:r>
            <w:r>
              <w:rPr>
                <w:rFonts w:ascii="Futura PT Book" w:hAnsi="Futura PT Book"/>
                <w:b/>
                <w:sz w:val="24"/>
                <w:szCs w:val="24"/>
              </w:rPr>
              <w:t xml:space="preserve">) 1.5T</w:t>
            </w:r>
            <w:r>
              <w:rPr>
                <w:rFonts w:ascii="Futura PT Book" w:hAnsi="Futura PT Book"/>
                <w:b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 xml:space="preserve">T2 (</w:t>
            </w:r>
            <w:r>
              <w:rPr>
                <w:rFonts w:ascii="Futura PT Book" w:hAnsi="Futura PT Book"/>
                <w:b/>
                <w:sz w:val="24"/>
                <w:szCs w:val="24"/>
              </w:rPr>
              <w:t xml:space="preserve">ms</w:t>
            </w:r>
            <w:r>
              <w:rPr>
                <w:rFonts w:ascii="Futura PT Book" w:hAnsi="Futura PT Book"/>
                <w:b/>
                <w:sz w:val="24"/>
                <w:szCs w:val="24"/>
              </w:rPr>
              <w:t xml:space="preserve">)</w:t>
            </w:r>
            <w:r>
              <w:rPr>
                <w:rFonts w:ascii="Futura PT Book" w:hAnsi="Futura PT Book"/>
                <w:b/>
                <w:sz w:val="24"/>
                <w:szCs w:val="24"/>
              </w:rPr>
            </w:r>
          </w:p>
        </w:tc>
      </w:tr>
      <w:tr>
        <w:trPr>
          <w:trHeight w:val="226"/>
        </w:trPr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Grey matter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530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921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101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226"/>
        </w:trPr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White matter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422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787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92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212"/>
        </w:trPr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Kidney tissue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417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652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58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226"/>
        </w:trPr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Kidney tumor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733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907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83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226"/>
        </w:trPr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Liver tissue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250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493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43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78"/>
        </w:trPr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Liver tumor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713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905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84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</w:tbl>
    <w:p>
      <w:pPr>
        <w:pStyle w:val="761"/>
        <w:pBdr/>
        <w:spacing/>
        <w:ind/>
        <w:rPr>
          <w:rFonts w:ascii="Futura PT Book" w:hAnsi="Futura PT Book"/>
          <w:color w:val="auto"/>
        </w:rPr>
      </w:pPr>
      <w:r>
        <w:rPr>
          <w:rFonts w:ascii="Futura PT Book" w:hAnsi="Futura PT Book"/>
          <w:color w:val="auto"/>
        </w:rPr>
      </w:r>
      <w:r>
        <w:rPr>
          <w:rFonts w:ascii="Futura PT Book" w:hAnsi="Futura PT Book"/>
          <w:color w:val="auto"/>
        </w:rPr>
      </w:r>
    </w:p>
    <w:p>
      <w:pPr>
        <w:pStyle w:val="761"/>
        <w:pBdr/>
        <w:spacing/>
        <w:ind/>
        <w:rPr>
          <w:rFonts w:ascii="Futura PT Book" w:hAnsi="Futura PT Book"/>
          <w:b/>
          <w:bCs/>
          <w:color w:val="auto"/>
        </w:rPr>
      </w:pPr>
      <w:r>
        <w:rPr>
          <w:rFonts w:ascii="Futura PT Book" w:hAnsi="Futura PT Book"/>
          <w:b/>
          <w:bCs/>
          <w:color w:val="auto"/>
        </w:rPr>
        <w:t xml:space="preserve">Acquisition:</w:t>
      </w:r>
      <w:r>
        <w:rPr>
          <w:rFonts w:ascii="Futura PT Book" w:hAnsi="Futura PT Book"/>
          <w:b/>
          <w:bCs/>
          <w:color w:val="auto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During the relaxation phase the protons shed excess energy in shape of radiofrequency waves. These waves are picked up with a receiver coil/antenna.</w:t>
      </w:r>
      <w:r>
        <w:rPr>
          <w:rFonts w:ascii="Futura PT Book" w:hAnsi="Futura PT Book"/>
          <w:sz w:val="24"/>
          <w:szCs w:val="24"/>
        </w:rPr>
      </w:r>
    </w:p>
    <w:p>
      <w:pPr>
        <w:pStyle w:val="761"/>
        <w:pBdr/>
        <w:spacing/>
        <w:ind/>
        <w:rPr>
          <w:rFonts w:ascii="Futura PT Book" w:hAnsi="Futura PT Book"/>
          <w:b/>
          <w:bCs/>
          <w:color w:val="auto"/>
        </w:rPr>
      </w:pPr>
      <w:r>
        <w:rPr>
          <w:rFonts w:ascii="Futura PT Book" w:hAnsi="Futura PT Book"/>
          <w:b/>
          <w:bCs/>
          <w:color w:val="auto"/>
        </w:rPr>
      </w:r>
      <w:r>
        <w:rPr>
          <w:rFonts w:ascii="Futura PT Book" w:hAnsi="Futura PT Book"/>
          <w:b/>
          <w:bCs/>
          <w:color w:val="auto"/>
        </w:rPr>
      </w:r>
    </w:p>
    <w:p>
      <w:pPr>
        <w:pStyle w:val="761"/>
        <w:pBdr/>
        <w:spacing/>
        <w:ind/>
        <w:rPr>
          <w:rFonts w:ascii="Futura PT Book" w:hAnsi="Futura PT Book"/>
          <w:b/>
          <w:bCs/>
          <w:color w:val="auto"/>
        </w:rPr>
      </w:pPr>
      <w:r>
        <w:rPr>
          <w:rFonts w:ascii="Futura PT Book" w:hAnsi="Futura PT Book"/>
          <w:b/>
          <w:bCs/>
          <w:color w:val="auto"/>
        </w:rPr>
        <w:t xml:space="preserve">Computing:</w:t>
      </w:r>
      <w:r>
        <w:rPr>
          <w:rFonts w:ascii="Futura PT Book" w:hAnsi="Futura PT Book"/>
          <w:b/>
          <w:bCs/>
          <w:color w:val="auto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received RF waves emitted by the protons are then fed to a computer that converts the information into a digital image.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 xml:space="preserve">Safety Considerations for MRI</w:t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Due to the presence of a strong magnetic field, application of external RF and enclosed spaces, safety considerations in MRI include: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10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Projectile effect: A static magnetic field </w:t>
      </w:r>
      <w:r>
        <w:rPr>
          <w:rFonts w:ascii="Futura PT Book" w:hAnsi="Futura PT Book"/>
          <w:sz w:val="24"/>
          <w:szCs w:val="24"/>
        </w:rPr>
        <w:t xml:space="preserve">surrounds the scanner at all times</w:t>
      </w:r>
      <w:r>
        <w:rPr>
          <w:rFonts w:ascii="Futura PT Book" w:hAnsi="Futura PT Book"/>
          <w:sz w:val="24"/>
          <w:szCs w:val="24"/>
        </w:rPr>
        <w:t xml:space="preserve"> (fringe field). If metal objects </w:t>
      </w:r>
      <w:r>
        <w:rPr>
          <w:rFonts w:ascii="Futura PT Book" w:hAnsi="Futura PT Book"/>
          <w:sz w:val="24"/>
          <w:szCs w:val="24"/>
        </w:rPr>
        <w:t xml:space="preserve">interact</w:t>
      </w:r>
      <w:r>
        <w:rPr>
          <w:rFonts w:ascii="Futura PT Book" w:hAnsi="Futura PT Book"/>
          <w:sz w:val="24"/>
          <w:szCs w:val="24"/>
        </w:rPr>
        <w:t xml:space="preserve"> they can become projectiles. Small objects can reach high speeds up to 65 km/hour.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10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Possible damage to electrical components and function of cardiac pacemakers or cochlear implants.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10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Displacement of metal objects such as metal surgical clips (aneurysm clips) and metallic objects in eyes (pre-MRI orbits).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10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Local heating of tissue. 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10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Claustrophobia.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10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Hearing impairment.</w:t>
      </w:r>
      <w:r>
        <w:rPr>
          <w:rFonts w:ascii="Futura PT Book" w:hAnsi="Futura PT Book"/>
          <w:sz w:val="24"/>
          <w:szCs w:val="24"/>
        </w:rPr>
      </w:r>
    </w:p>
    <w:p>
      <w:pPr>
        <w:pStyle w:val="761"/>
        <w:pBdr/>
        <w:spacing/>
        <w:ind/>
        <w:rPr>
          <w:rFonts w:ascii="Futura PT Book" w:hAnsi="Futura PT Book"/>
          <w:b/>
          <w:bCs/>
          <w:color w:val="auto"/>
        </w:rPr>
      </w:pPr>
      <w:r>
        <w:rPr>
          <w:rFonts w:ascii="Futura PT Book" w:hAnsi="Futura PT Book"/>
          <w:b/>
          <w:bCs/>
          <w:color w:val="auto"/>
        </w:rPr>
        <w:t xml:space="preserve">Advantages of MRI:</w:t>
      </w:r>
      <w:r>
        <w:rPr>
          <w:rFonts w:ascii="Futura PT Book" w:hAnsi="Futura PT Book"/>
          <w:b/>
          <w:bCs/>
          <w:color w:val="auto"/>
        </w:rPr>
      </w:r>
    </w:p>
    <w:p>
      <w:pPr>
        <w:pStyle w:val="781"/>
        <w:numPr>
          <w:ilvl w:val="0"/>
          <w:numId w:val="11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Excellent contrast resolution.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11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Superior soft tissue imaging due to interactions with plentiful hydrogen atoms.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11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No ionizing radiation as only RF waves are used.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11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Multi-planar imaging capabilities (images in every imaginable plane can be reconstructed).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6"/>
      <w:pBdr/>
      <w:bidi w:val="false"/>
      <w:spacing/>
      <w:ind/>
      <w:jc w:val="center"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37870" cy="790575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8388765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37869" cy="7905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8.10pt;height:62.2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5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8"/>
  </w:num>
  <w:num w:numId="6">
    <w:abstractNumId w:val="7"/>
  </w:num>
  <w:num w:numId="7">
    <w:abstractNumId w:val="2"/>
  </w:num>
  <w:num w:numId="8">
    <w:abstractNumId w:val="6"/>
  </w:num>
  <w:num w:numId="9">
    <w:abstractNumId w:val="4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6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6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6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58"/>
    <w:next w:val="75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58"/>
    <w:next w:val="75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8"/>
    <w:next w:val="75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8"/>
    <w:next w:val="75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8"/>
    <w:next w:val="75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6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6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6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6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6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8"/>
    <w:next w:val="75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6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8"/>
    <w:next w:val="75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6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8"/>
    <w:next w:val="75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6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6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8"/>
    <w:next w:val="75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6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6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6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6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6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6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6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58"/>
    <w:next w:val="75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6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6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6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6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6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6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8"/>
    <w:next w:val="758"/>
    <w:uiPriority w:val="39"/>
    <w:unhideWhenUsed/>
    <w:pPr>
      <w:pBdr/>
      <w:spacing w:after="100"/>
      <w:ind/>
    </w:pPr>
  </w:style>
  <w:style w:type="paragraph" w:styleId="189">
    <w:name w:val="toc 2"/>
    <w:basedOn w:val="758"/>
    <w:next w:val="758"/>
    <w:uiPriority w:val="39"/>
    <w:unhideWhenUsed/>
    <w:pPr>
      <w:pBdr/>
      <w:spacing w:after="100"/>
      <w:ind w:left="220"/>
    </w:pPr>
  </w:style>
  <w:style w:type="paragraph" w:styleId="190">
    <w:name w:val="toc 3"/>
    <w:basedOn w:val="758"/>
    <w:next w:val="758"/>
    <w:uiPriority w:val="39"/>
    <w:unhideWhenUsed/>
    <w:pPr>
      <w:pBdr/>
      <w:spacing w:after="100"/>
      <w:ind w:left="440"/>
    </w:pPr>
  </w:style>
  <w:style w:type="paragraph" w:styleId="191">
    <w:name w:val="toc 4"/>
    <w:basedOn w:val="758"/>
    <w:next w:val="758"/>
    <w:uiPriority w:val="39"/>
    <w:unhideWhenUsed/>
    <w:pPr>
      <w:pBdr/>
      <w:spacing w:after="100"/>
      <w:ind w:left="660"/>
    </w:pPr>
  </w:style>
  <w:style w:type="paragraph" w:styleId="192">
    <w:name w:val="toc 5"/>
    <w:basedOn w:val="758"/>
    <w:next w:val="758"/>
    <w:uiPriority w:val="39"/>
    <w:unhideWhenUsed/>
    <w:pPr>
      <w:pBdr/>
      <w:spacing w:after="100"/>
      <w:ind w:left="880"/>
    </w:pPr>
  </w:style>
  <w:style w:type="paragraph" w:styleId="193">
    <w:name w:val="toc 6"/>
    <w:basedOn w:val="758"/>
    <w:next w:val="758"/>
    <w:uiPriority w:val="39"/>
    <w:unhideWhenUsed/>
    <w:pPr>
      <w:pBdr/>
      <w:spacing w:after="100"/>
      <w:ind w:left="1100"/>
    </w:pPr>
  </w:style>
  <w:style w:type="paragraph" w:styleId="194">
    <w:name w:val="toc 7"/>
    <w:basedOn w:val="758"/>
    <w:next w:val="758"/>
    <w:uiPriority w:val="39"/>
    <w:unhideWhenUsed/>
    <w:pPr>
      <w:pBdr/>
      <w:spacing w:after="100"/>
      <w:ind w:left="1320"/>
    </w:pPr>
  </w:style>
  <w:style w:type="paragraph" w:styleId="195">
    <w:name w:val="toc 8"/>
    <w:basedOn w:val="758"/>
    <w:next w:val="758"/>
    <w:uiPriority w:val="39"/>
    <w:unhideWhenUsed/>
    <w:pPr>
      <w:pBdr/>
      <w:spacing w:after="100"/>
      <w:ind w:left="1540"/>
    </w:pPr>
  </w:style>
  <w:style w:type="paragraph" w:styleId="196">
    <w:name w:val="toc 9"/>
    <w:basedOn w:val="758"/>
    <w:next w:val="75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8"/>
    <w:next w:val="758"/>
    <w:uiPriority w:val="99"/>
    <w:unhideWhenUsed/>
    <w:pPr>
      <w:pBdr/>
      <w:spacing w:after="0" w:afterAutospacing="0"/>
      <w:ind/>
    </w:pPr>
  </w:style>
  <w:style w:type="paragraph" w:styleId="758" w:default="1">
    <w:name w:val="Normal"/>
    <w:qFormat/>
    <w:pPr>
      <w:pBdr/>
      <w:spacing/>
      <w:ind/>
    </w:pPr>
  </w:style>
  <w:style w:type="paragraph" w:styleId="759">
    <w:name w:val="Heading 1"/>
    <w:basedOn w:val="758"/>
    <w:link w:val="77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60">
    <w:name w:val="Heading 2"/>
    <w:basedOn w:val="758"/>
    <w:next w:val="758"/>
    <w:link w:val="77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61">
    <w:name w:val="Heading 3"/>
    <w:basedOn w:val="758"/>
    <w:next w:val="758"/>
    <w:link w:val="78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62">
    <w:name w:val="Heading 5"/>
    <w:basedOn w:val="758"/>
    <w:next w:val="758"/>
    <w:link w:val="783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63" w:default="1">
    <w:name w:val="Default Paragraph Font"/>
    <w:uiPriority w:val="1"/>
    <w:semiHidden/>
    <w:unhideWhenUsed/>
    <w:pPr>
      <w:pBdr/>
      <w:spacing/>
      <w:ind/>
    </w:pPr>
  </w:style>
  <w:style w:type="table" w:styleId="76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5" w:default="1">
    <w:name w:val="No List"/>
    <w:uiPriority w:val="99"/>
    <w:semiHidden/>
    <w:unhideWhenUsed/>
    <w:pPr>
      <w:pBdr/>
      <w:spacing/>
      <w:ind/>
    </w:pPr>
  </w:style>
  <w:style w:type="paragraph" w:styleId="766">
    <w:name w:val="Header"/>
    <w:basedOn w:val="758"/>
    <w:link w:val="76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7" w:customStyle="1">
    <w:name w:val="Header Char"/>
    <w:basedOn w:val="763"/>
    <w:link w:val="766"/>
    <w:uiPriority w:val="99"/>
    <w:pPr>
      <w:pBdr/>
      <w:spacing/>
      <w:ind/>
    </w:pPr>
  </w:style>
  <w:style w:type="paragraph" w:styleId="768">
    <w:name w:val="Footer"/>
    <w:basedOn w:val="758"/>
    <w:link w:val="76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9" w:customStyle="1">
    <w:name w:val="Footer Char"/>
    <w:basedOn w:val="763"/>
    <w:link w:val="768"/>
    <w:uiPriority w:val="99"/>
    <w:pPr>
      <w:pBdr/>
      <w:spacing/>
      <w:ind/>
    </w:pPr>
  </w:style>
  <w:style w:type="table" w:styleId="770" w:customStyle="1">
    <w:name w:val="Proposal Table"/>
    <w:basedOn w:val="76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71">
    <w:name w:val="Placeholder Text"/>
    <w:basedOn w:val="76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72">
    <w:name w:val="Normal (Web)"/>
    <w:basedOn w:val="75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73" w:customStyle="1">
    <w:name w:val="Heading 1 Char"/>
    <w:basedOn w:val="763"/>
    <w:link w:val="75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74" w:customStyle="1">
    <w:name w:val="Heading 2 Char"/>
    <w:basedOn w:val="763"/>
    <w:link w:val="76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75">
    <w:name w:val="Table Grid"/>
    <w:basedOn w:val="764"/>
    <w:uiPriority w:val="5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6">
    <w:name w:val="Body Text"/>
    <w:basedOn w:val="758"/>
    <w:link w:val="77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77" w:customStyle="1">
    <w:name w:val="Body Text Char"/>
    <w:basedOn w:val="763"/>
    <w:link w:val="776"/>
    <w:pPr>
      <w:pBdr/>
      <w:spacing/>
      <w:ind/>
    </w:pPr>
    <w:rPr>
      <w:rFonts w:ascii="Cambria" w:hAnsi="Cambria" w:eastAsia="Cambria"/>
      <w:lang w:val="en-US"/>
    </w:rPr>
  </w:style>
  <w:style w:type="paragraph" w:styleId="778" w:customStyle="1">
    <w:name w:val="Table Paragraph"/>
    <w:basedOn w:val="75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79">
    <w:name w:val="No Spacing"/>
    <w:link w:val="78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80" w:customStyle="1">
    <w:name w:val="No Spacing Char"/>
    <w:link w:val="779"/>
    <w:uiPriority w:val="1"/>
    <w:pPr>
      <w:pBdr/>
      <w:spacing/>
      <w:ind/>
    </w:pPr>
    <w:rPr>
      <w:lang w:val="en-US"/>
    </w:rPr>
  </w:style>
  <w:style w:type="paragraph" w:styleId="781">
    <w:name w:val="List Paragraph"/>
    <w:basedOn w:val="758"/>
    <w:uiPriority w:val="34"/>
    <w:qFormat/>
    <w:pPr>
      <w:pBdr/>
      <w:spacing/>
      <w:ind w:left="720"/>
      <w:contextualSpacing w:val="true"/>
    </w:pPr>
  </w:style>
  <w:style w:type="character" w:styleId="782" w:customStyle="1">
    <w:name w:val="Heading 3 Char"/>
    <w:basedOn w:val="763"/>
    <w:link w:val="76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83" w:customStyle="1">
    <w:name w:val="Heading 5 Char"/>
    <w:basedOn w:val="763"/>
    <w:link w:val="76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0B287F1-06C8-4728-9DB3-A5B6A514E16C}"/>
</file>

<file path=customXml/itemProps2.xml><?xml version="1.0" encoding="utf-8"?>
<ds:datastoreItem xmlns:ds="http://schemas.openxmlformats.org/officeDocument/2006/customXml" ds:itemID="{A43D1508-9AB2-4EE6-874F-44B40D8DAB1E}"/>
</file>

<file path=customXml/itemProps3.xml><?xml version="1.0" encoding="utf-8"?>
<ds:datastoreItem xmlns:ds="http://schemas.openxmlformats.org/officeDocument/2006/customXml" ds:itemID="{994BCA15-0648-4823-BA54-3DA5B63D5009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2025-07-04T20:12:56Z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