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6"/>
        <w:pBdr/>
        <w:spacing/>
        <w:ind/>
        <w:rPr/>
      </w:pPr>
      <w:r>
        <w:t xml:space="preserve">Worksheet – </w:t>
      </w:r>
      <w:r>
        <w:t xml:space="preserve">Terminology</w:t>
      </w:r>
      <w:r>
        <w:t xml:space="preserve"> – ANSWER KEY</w:t>
      </w:r>
      <w:r/>
    </w:p>
    <w:p>
      <w:pPr>
        <w:keepNext w:val="true"/>
        <w:keepLines w:val="true"/>
        <w:pBdr/>
        <w:spacing w:before="120"/>
        <w:ind/>
        <w:outlineLvl w:val="2"/>
        <w:rPr>
          <w:b/>
          <w:bCs/>
        </w:rPr>
      </w:pPr>
      <w:r>
        <w:rPr>
          <w:b/>
          <w:bCs/>
        </w:rPr>
        <w:t xml:space="preserve">Purpose</w:t>
      </w:r>
      <w:r>
        <w:rPr>
          <w:b/>
          <w:bCs/>
        </w:rPr>
      </w:r>
    </w:p>
    <w:p>
      <w:pPr>
        <w:pStyle w:val="832"/>
        <w:numPr>
          <w:ilvl w:val="0"/>
          <w:numId w:val="18"/>
        </w:numPr>
        <w:pBdr/>
        <w:spacing/>
        <w:ind/>
        <w:jc w:val="both"/>
        <w:rPr>
          <w:rFonts w:eastAsia="Calibri"/>
          <w:color w:val="000000"/>
          <w:szCs w:val="36"/>
        </w:rPr>
      </w:pPr>
      <w:r>
        <w:rPr>
          <w:rFonts w:eastAsia="Calibri"/>
          <w:color w:val="000000"/>
          <w:szCs w:val="36"/>
        </w:rPr>
        <w:t xml:space="preserve">U</w:t>
      </w:r>
      <w:r>
        <w:rPr>
          <w:rFonts w:eastAsia="Calibri"/>
          <w:color w:val="000000"/>
          <w:szCs w:val="36"/>
        </w:rPr>
        <w:t xml:space="preserve">nderstand the meaning of </w:t>
      </w:r>
      <w:r>
        <w:rPr>
          <w:rFonts w:eastAsia="Calibri"/>
          <w:color w:val="000000"/>
          <w:szCs w:val="36"/>
        </w:rPr>
        <w:t xml:space="preserve">some</w:t>
      </w:r>
      <w:r>
        <w:rPr>
          <w:rFonts w:eastAsia="Calibri"/>
          <w:color w:val="000000"/>
          <w:szCs w:val="36"/>
        </w:rPr>
        <w:t xml:space="preserve"> </w:t>
      </w:r>
      <w:r>
        <w:rPr>
          <w:rFonts w:eastAsia="Calibri"/>
          <w:color w:val="000000"/>
          <w:szCs w:val="36"/>
        </w:rPr>
        <w:t xml:space="preserve">common </w:t>
      </w:r>
      <w:r>
        <w:rPr>
          <w:rFonts w:eastAsia="Calibri"/>
          <w:color w:val="000000"/>
          <w:szCs w:val="36"/>
        </w:rPr>
        <w:t xml:space="preserve">important information found on a requisition</w:t>
      </w:r>
      <w:r>
        <w:rPr>
          <w:rFonts w:eastAsia="Calibri"/>
          <w:color w:val="000000"/>
          <w:szCs w:val="36"/>
        </w:rPr>
      </w:r>
    </w:p>
    <w:p>
      <w:pPr>
        <w:pBdr/>
        <w:spacing/>
        <w:ind w:left="360"/>
        <w:jc w:val="both"/>
        <w:rPr>
          <w:rFonts w:eastAsia="Calibri"/>
          <w:color w:val="000000"/>
          <w:szCs w:val="36"/>
        </w:rPr>
      </w:pPr>
      <w:r>
        <w:rPr>
          <w:rFonts w:eastAsia="Calibri"/>
          <w:color w:val="000000"/>
          <w:szCs w:val="36"/>
        </w:rPr>
      </w:r>
      <w:r>
        <w:rPr>
          <w:rFonts w:eastAsia="Calibri"/>
          <w:color w:val="000000"/>
          <w:szCs w:val="36"/>
        </w:rPr>
      </w:r>
    </w:p>
    <w:p>
      <w:pPr>
        <w:keepNext w:val="true"/>
        <w:keepLines w:val="true"/>
        <w:pBdr/>
        <w:spacing w:before="120"/>
        <w:ind/>
        <w:outlineLvl w:val="2"/>
        <w:rPr>
          <w:b/>
          <w:bCs/>
        </w:rPr>
      </w:pPr>
      <w:r>
        <w:rPr>
          <w:b/>
          <w:bCs/>
        </w:rPr>
        <w:t xml:space="preserve">Terms:</w:t>
      </w:r>
      <w:r>
        <w:rPr>
          <w:b/>
          <w:bCs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S.O.B.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Shortness of breath – used to describe pt. condition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Hospitalist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after="200"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Aka. t</w:t>
      </w:r>
      <w:r>
        <w:rPr>
          <w:rFonts w:eastAsia="Calibri"/>
          <w:color w:val="ff0000"/>
          <w:sz w:val="24"/>
          <w:szCs w:val="36"/>
        </w:rPr>
        <w:t xml:space="preserve">he admitting physician – provides care to the pt. while in the hospital, but does not f/u with the pt. after discharge</w:t>
      </w:r>
      <w:r>
        <w:rPr>
          <w:rFonts w:eastAsia="Calibri"/>
          <w:color w:val="ff0000"/>
          <w:sz w:val="24"/>
          <w:szCs w:val="36"/>
        </w:rPr>
        <w:t xml:space="preserve"> (works solely in a hospital setting)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after="200"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before="200"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Isolation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before="200"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Identifies </w:t>
      </w:r>
      <w:r>
        <w:rPr>
          <w:rFonts w:eastAsia="Calibri"/>
          <w:color w:val="ff0000"/>
          <w:sz w:val="24"/>
          <w:szCs w:val="36"/>
        </w:rPr>
        <w:t xml:space="preserve">if a pt. has</w:t>
      </w:r>
      <w:r>
        <w:rPr>
          <w:rFonts w:eastAsia="Calibri"/>
          <w:color w:val="ff0000"/>
          <w:sz w:val="24"/>
          <w:szCs w:val="36"/>
        </w:rPr>
        <w:t xml:space="preserve"> an infectious or contagious disease</w:t>
      </w:r>
      <w:r>
        <w:rPr>
          <w:rFonts w:eastAsia="Calibri"/>
          <w:color w:val="ff0000"/>
          <w:sz w:val="24"/>
          <w:szCs w:val="36"/>
        </w:rPr>
        <w:t xml:space="preserve">.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before="200"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Stat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Means urgent – pt. exam should be prioritized first</w:t>
      </w:r>
      <w:r>
        <w:rPr>
          <w:rFonts w:eastAsia="Calibri"/>
          <w:color w:val="ff0000"/>
          <w:sz w:val="24"/>
          <w:szCs w:val="36"/>
        </w:rPr>
        <w:t xml:space="preserve">.</w:t>
      </w:r>
      <w:r>
        <w:rPr>
          <w:rFonts w:eastAsia="Calibri"/>
          <w:color w:val="ff0000"/>
          <w:sz w:val="24"/>
          <w:szCs w:val="36"/>
        </w:rPr>
      </w:r>
    </w:p>
    <w:p>
      <w:pPr>
        <w:pBdr/>
        <w:spacing w:line="240" w:lineRule="auto"/>
        <w:ind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Routine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Normal</w:t>
      </w:r>
      <w:r>
        <w:rPr>
          <w:rFonts w:eastAsia="Calibri"/>
          <w:color w:val="ff0000"/>
          <w:sz w:val="24"/>
          <w:szCs w:val="36"/>
        </w:rPr>
        <w:t xml:space="preserve">/Standard Procedure</w:t>
      </w:r>
      <w:r>
        <w:rPr>
          <w:rFonts w:eastAsia="Calibri"/>
          <w:color w:val="ff0000"/>
          <w:sz w:val="24"/>
          <w:szCs w:val="36"/>
        </w:rPr>
        <w:t xml:space="preserve"> - Is a term used to help prioritize pt.’s based on their condition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In-patient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A pt. who stays in the hospital while under treatment.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Identifies the l</w:t>
      </w:r>
      <w:r>
        <w:rPr>
          <w:rFonts w:eastAsia="Calibri"/>
          <w:color w:val="ff0000"/>
          <w:sz w:val="24"/>
          <w:szCs w:val="36"/>
        </w:rPr>
        <w:t xml:space="preserve">ocation the patient </w:t>
      </w:r>
      <w:r>
        <w:rPr>
          <w:rFonts w:eastAsia="Calibri"/>
          <w:color w:val="ff0000"/>
          <w:sz w:val="24"/>
          <w:szCs w:val="36"/>
        </w:rPr>
        <w:t xml:space="preserve">is arriving from.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Ambulatory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The patient is mobile, and can walk</w:t>
      </w:r>
      <w:r>
        <w:rPr>
          <w:rFonts w:eastAsia="Calibri"/>
          <w:color w:val="ff0000"/>
          <w:sz w:val="24"/>
          <w:szCs w:val="36"/>
        </w:rPr>
        <w:t xml:space="preserve"> unassisted. 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LMP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Last menstrual period – must </w:t>
      </w:r>
      <w:r>
        <w:rPr>
          <w:rFonts w:eastAsia="Calibri"/>
          <w:color w:val="ff0000"/>
          <w:sz w:val="24"/>
          <w:szCs w:val="36"/>
        </w:rPr>
        <w:t xml:space="preserve">identify</w:t>
      </w:r>
      <w:r>
        <w:rPr>
          <w:rFonts w:eastAsia="Calibri"/>
          <w:color w:val="ff0000"/>
          <w:sz w:val="24"/>
          <w:szCs w:val="36"/>
        </w:rPr>
        <w:t xml:space="preserve"> for</w:t>
      </w:r>
      <w:r>
        <w:rPr>
          <w:rFonts w:eastAsia="Calibri"/>
          <w:color w:val="ff0000"/>
          <w:sz w:val="24"/>
          <w:szCs w:val="36"/>
        </w:rPr>
        <w:t xml:space="preserve"> all</w:t>
      </w:r>
      <w:r>
        <w:rPr>
          <w:rFonts w:eastAsia="Calibri"/>
          <w:color w:val="ff0000"/>
          <w:sz w:val="24"/>
          <w:szCs w:val="36"/>
        </w:rPr>
        <w:t xml:space="preserve"> female pt.’s of childbearing age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Accession Number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Exam number – a </w:t>
      </w:r>
      <w:r>
        <w:rPr>
          <w:rFonts w:eastAsia="Calibri"/>
          <w:color w:val="ff0000"/>
          <w:sz w:val="24"/>
          <w:szCs w:val="36"/>
        </w:rPr>
        <w:t xml:space="preserve">special identifier</w:t>
      </w:r>
      <w:r>
        <w:rPr>
          <w:rFonts w:eastAsia="Calibri"/>
          <w:color w:val="ff0000"/>
          <w:sz w:val="24"/>
          <w:szCs w:val="36"/>
        </w:rPr>
        <w:t xml:space="preserve"> (aka. a code) that</w:t>
      </w:r>
      <w:r>
        <w:rPr>
          <w:rFonts w:eastAsia="Calibri"/>
          <w:color w:val="ff0000"/>
          <w:sz w:val="24"/>
          <w:szCs w:val="36"/>
        </w:rPr>
        <w:t xml:space="preserve"> </w:t>
      </w:r>
      <w:r>
        <w:rPr>
          <w:rFonts w:eastAsia="Calibri"/>
          <w:color w:val="ff0000"/>
          <w:sz w:val="24"/>
          <w:szCs w:val="36"/>
        </w:rPr>
        <w:t xml:space="preserve">tags</w:t>
      </w:r>
      <w:r>
        <w:rPr>
          <w:rFonts w:eastAsia="Calibri"/>
          <w:color w:val="ff0000"/>
          <w:sz w:val="24"/>
          <w:szCs w:val="36"/>
        </w:rPr>
        <w:t xml:space="preserve"> the</w:t>
      </w:r>
      <w:r>
        <w:rPr>
          <w:rFonts w:eastAsia="Calibri"/>
          <w:color w:val="ff0000"/>
          <w:sz w:val="24"/>
          <w:szCs w:val="36"/>
        </w:rPr>
        <w:t xml:space="preserve"> specific body part being imaged to the correct pt.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 w:val="24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MRN </w:t>
      </w:r>
      <w:r>
        <w:rPr>
          <w:rFonts w:eastAsia="Calibri"/>
          <w:color w:val="00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Medical Record Number – a pt.’s unique identifier</w:t>
      </w:r>
      <w:r>
        <w:rPr>
          <w:rFonts w:eastAsia="Calibri"/>
          <w:color w:val="ff0000"/>
          <w:sz w:val="24"/>
          <w:szCs w:val="36"/>
        </w:rPr>
        <w:t xml:space="preserve">, that can be </w:t>
      </w:r>
      <w:r>
        <w:rPr>
          <w:rFonts w:eastAsia="Calibri"/>
          <w:color w:val="ff0000"/>
          <w:sz w:val="24"/>
          <w:szCs w:val="36"/>
        </w:rPr>
        <w:t xml:space="preserve">used to track</w:t>
      </w:r>
      <w:r>
        <w:rPr>
          <w:rFonts w:eastAsia="Calibri"/>
          <w:color w:val="ff0000"/>
          <w:sz w:val="24"/>
          <w:szCs w:val="36"/>
        </w:rPr>
        <w:t xml:space="preserve"> specific</w:t>
      </w:r>
      <w:r>
        <w:rPr>
          <w:rFonts w:eastAsia="Calibri"/>
          <w:color w:val="ff0000"/>
          <w:sz w:val="24"/>
          <w:szCs w:val="36"/>
        </w:rPr>
        <w:t xml:space="preserve"> </w:t>
      </w:r>
      <w:r>
        <w:rPr>
          <w:rFonts w:eastAsia="Calibri"/>
          <w:color w:val="ff0000"/>
          <w:sz w:val="24"/>
          <w:szCs w:val="36"/>
        </w:rPr>
        <w:t xml:space="preserve">pt. </w:t>
      </w:r>
      <w:r>
        <w:rPr>
          <w:rFonts w:eastAsia="Calibri"/>
          <w:color w:val="ff0000"/>
          <w:sz w:val="24"/>
          <w:szCs w:val="36"/>
        </w:rPr>
        <w:t xml:space="preserve">history and care </w:t>
      </w:r>
      <w:r>
        <w:rPr>
          <w:rFonts w:eastAsia="Calibri"/>
          <w:color w:val="ff0000"/>
          <w:sz w:val="24"/>
          <w:szCs w:val="36"/>
        </w:rPr>
        <w:t xml:space="preserve">w</w:t>
      </w:r>
      <w:r>
        <w:rPr>
          <w:rFonts w:eastAsia="Calibri"/>
          <w:color w:val="ff0000"/>
          <w:sz w:val="24"/>
          <w:szCs w:val="36"/>
        </w:rPr>
        <w:t xml:space="preserve">hen hospitalized</w:t>
      </w:r>
      <w:r>
        <w:rPr>
          <w:rFonts w:eastAsia="Calibri"/>
          <w:color w:val="ff0000"/>
          <w:sz w:val="24"/>
          <w:szCs w:val="36"/>
        </w:rPr>
        <w:t xml:space="preserve">.</w:t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 w:val="24"/>
          <w:szCs w:val="36"/>
        </w:rPr>
      </w:pPr>
      <w:r>
        <w:rPr>
          <w:rFonts w:eastAsia="Calibri"/>
          <w:color w:val="ff0000"/>
          <w:sz w:val="24"/>
          <w:szCs w:val="36"/>
        </w:rPr>
      </w:r>
      <w:r>
        <w:rPr>
          <w:rFonts w:eastAsia="Calibri"/>
          <w:color w:val="ff0000"/>
          <w:sz w:val="24"/>
          <w:szCs w:val="36"/>
        </w:rPr>
      </w:r>
    </w:p>
    <w:p>
      <w:pPr>
        <w:pStyle w:val="832"/>
        <w:numPr>
          <w:ilvl w:val="0"/>
          <w:numId w:val="20"/>
        </w:numPr>
        <w:pBdr/>
        <w:spacing w:line="240" w:lineRule="auto"/>
        <w:ind w:hanging="357" w:left="714"/>
        <w:jc w:val="both"/>
        <w:rPr>
          <w:rFonts w:eastAsia="Calibri"/>
          <w:color w:val="000000"/>
          <w:szCs w:val="36"/>
        </w:rPr>
      </w:pPr>
      <w:r>
        <w:rPr>
          <w:rFonts w:eastAsia="Calibri"/>
          <w:color w:val="000000"/>
          <w:sz w:val="24"/>
          <w:szCs w:val="36"/>
        </w:rPr>
        <w:t xml:space="preserve">Contraindications</w:t>
      </w:r>
      <w:r>
        <w:rPr>
          <w:rFonts w:eastAsia="Calibri"/>
          <w:color w:val="000000"/>
          <w:szCs w:val="36"/>
        </w:rPr>
      </w:r>
    </w:p>
    <w:p>
      <w:pPr>
        <w:pStyle w:val="832"/>
        <w:pBdr/>
        <w:spacing w:line="240" w:lineRule="auto"/>
        <w:ind w:left="714"/>
        <w:jc w:val="both"/>
        <w:rPr>
          <w:rFonts w:eastAsia="Calibri"/>
          <w:color w:val="ff0000"/>
          <w:szCs w:val="36"/>
        </w:rPr>
      </w:pPr>
      <w:r>
        <w:rPr>
          <w:rFonts w:eastAsia="Calibri"/>
          <w:color w:val="ff0000"/>
          <w:sz w:val="24"/>
          <w:szCs w:val="36"/>
        </w:rPr>
        <w:t xml:space="preserve">Is a type of warning – identifies </w:t>
      </w:r>
      <w:r>
        <w:rPr>
          <w:rFonts w:eastAsia="Calibri"/>
          <w:color w:val="ff0000"/>
          <w:sz w:val="24"/>
          <w:szCs w:val="36"/>
        </w:rPr>
        <w:t xml:space="preserve">(a specific reason) </w:t>
      </w:r>
      <w:r>
        <w:rPr>
          <w:rFonts w:eastAsia="Calibri"/>
          <w:color w:val="ff0000"/>
          <w:sz w:val="24"/>
          <w:szCs w:val="36"/>
        </w:rPr>
        <w:t xml:space="preserve">when a procedure (</w:t>
      </w:r>
      <w:r>
        <w:rPr>
          <w:rFonts w:eastAsia="Calibri"/>
          <w:color w:val="ff0000"/>
          <w:sz w:val="24"/>
          <w:szCs w:val="36"/>
        </w:rPr>
        <w:t xml:space="preserve">i.e. contrast) should not be used</w:t>
      </w:r>
      <w:r>
        <w:rPr>
          <w:rFonts w:eastAsia="Calibri"/>
          <w:color w:val="ff0000"/>
          <w:sz w:val="24"/>
          <w:szCs w:val="36"/>
        </w:rPr>
        <w:t xml:space="preserve"> as it may cause harm to the pt. </w:t>
      </w:r>
      <w:r>
        <w:rPr>
          <w:rFonts w:eastAsia="Calibri"/>
          <w:color w:val="ff0000"/>
          <w:szCs w:val="36"/>
        </w:rPr>
      </w:r>
      <w:r>
        <w:rPr>
          <w:sz w:val="20"/>
        </w:rPr>
      </w:r>
      <w:r>
        <w:rPr>
          <w:sz w:val="20"/>
        </w:rPr>
      </w:r>
      <w:r>
        <w:rPr>
          <w:rFonts w:eastAsia="Calibri"/>
          <w:color w:val="ff0000"/>
          <w:szCs w:val="36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28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1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Arial" w:hAnsi="Arial" w:eastAsia="Calibri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7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9"/>
  </w:num>
  <w:num w:numId="14">
    <w:abstractNumId w:val="18"/>
  </w:num>
  <w:num w:numId="15">
    <w:abstractNumId w:val="8"/>
  </w:num>
  <w:num w:numId="16">
    <w:abstractNumId w:val="19"/>
  </w:num>
  <w:num w:numId="17">
    <w:abstractNumId w:val="4"/>
  </w:num>
  <w:num w:numId="18">
    <w:abstractNumId w:val="16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15"/>
    <w:next w:val="81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15"/>
    <w:next w:val="81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15"/>
    <w:next w:val="81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15"/>
    <w:next w:val="81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2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2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2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2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15"/>
    <w:next w:val="81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2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15"/>
    <w:next w:val="81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2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2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15"/>
    <w:next w:val="81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2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2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1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2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21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2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2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15"/>
    <w:next w:val="81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1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2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2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1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2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2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2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2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15"/>
    <w:next w:val="815"/>
    <w:uiPriority w:val="39"/>
    <w:unhideWhenUsed/>
    <w:pPr>
      <w:pBdr/>
      <w:spacing w:after="100"/>
      <w:ind/>
    </w:pPr>
  </w:style>
  <w:style w:type="paragraph" w:styleId="189">
    <w:name w:val="toc 2"/>
    <w:basedOn w:val="815"/>
    <w:next w:val="815"/>
    <w:uiPriority w:val="39"/>
    <w:unhideWhenUsed/>
    <w:pPr>
      <w:pBdr/>
      <w:spacing w:after="100"/>
      <w:ind w:left="220"/>
    </w:pPr>
  </w:style>
  <w:style w:type="paragraph" w:styleId="190">
    <w:name w:val="toc 3"/>
    <w:basedOn w:val="815"/>
    <w:next w:val="815"/>
    <w:uiPriority w:val="39"/>
    <w:unhideWhenUsed/>
    <w:pPr>
      <w:pBdr/>
      <w:spacing w:after="100"/>
      <w:ind w:left="440"/>
    </w:pPr>
  </w:style>
  <w:style w:type="paragraph" w:styleId="191">
    <w:name w:val="toc 4"/>
    <w:basedOn w:val="815"/>
    <w:next w:val="815"/>
    <w:uiPriority w:val="39"/>
    <w:unhideWhenUsed/>
    <w:pPr>
      <w:pBdr/>
      <w:spacing w:after="100"/>
      <w:ind w:left="660"/>
    </w:pPr>
  </w:style>
  <w:style w:type="paragraph" w:styleId="192">
    <w:name w:val="toc 5"/>
    <w:basedOn w:val="815"/>
    <w:next w:val="815"/>
    <w:uiPriority w:val="39"/>
    <w:unhideWhenUsed/>
    <w:pPr>
      <w:pBdr/>
      <w:spacing w:after="100"/>
      <w:ind w:left="880"/>
    </w:pPr>
  </w:style>
  <w:style w:type="paragraph" w:styleId="193">
    <w:name w:val="toc 6"/>
    <w:basedOn w:val="815"/>
    <w:next w:val="815"/>
    <w:uiPriority w:val="39"/>
    <w:unhideWhenUsed/>
    <w:pPr>
      <w:pBdr/>
      <w:spacing w:after="100"/>
      <w:ind w:left="1100"/>
    </w:pPr>
  </w:style>
  <w:style w:type="paragraph" w:styleId="194">
    <w:name w:val="toc 7"/>
    <w:basedOn w:val="815"/>
    <w:next w:val="815"/>
    <w:uiPriority w:val="39"/>
    <w:unhideWhenUsed/>
    <w:pPr>
      <w:pBdr/>
      <w:spacing w:after="100"/>
      <w:ind w:left="1320"/>
    </w:pPr>
  </w:style>
  <w:style w:type="paragraph" w:styleId="195">
    <w:name w:val="toc 8"/>
    <w:basedOn w:val="815"/>
    <w:next w:val="815"/>
    <w:uiPriority w:val="39"/>
    <w:unhideWhenUsed/>
    <w:pPr>
      <w:pBdr/>
      <w:spacing w:after="100"/>
      <w:ind w:left="1540"/>
    </w:pPr>
  </w:style>
  <w:style w:type="paragraph" w:styleId="196">
    <w:name w:val="toc 9"/>
    <w:basedOn w:val="815"/>
    <w:next w:val="81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15"/>
    <w:next w:val="815"/>
    <w:uiPriority w:val="99"/>
    <w:unhideWhenUsed/>
    <w:pPr>
      <w:pBdr/>
      <w:spacing w:after="0" w:afterAutospacing="0"/>
      <w:ind/>
    </w:pPr>
  </w:style>
  <w:style w:type="paragraph" w:styleId="815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16">
    <w:name w:val="Heading 1"/>
    <w:basedOn w:val="815"/>
    <w:next w:val="817"/>
    <w:link w:val="824"/>
    <w:uiPriority w:val="9"/>
    <w:qFormat/>
    <w:pPr>
      <w:keepNext w:val="true"/>
      <w:keepLines w:val="true"/>
      <w:pBdr/>
      <w:spacing w:after="120" w:before="120"/>
      <w:ind/>
      <w:jc w:val="center"/>
      <w:outlineLvl w:val="0"/>
    </w:pPr>
    <w:rPr>
      <w:b/>
      <w:bCs/>
      <w:sz w:val="28"/>
      <w:szCs w:val="28"/>
    </w:rPr>
  </w:style>
  <w:style w:type="paragraph" w:styleId="817">
    <w:name w:val="Heading 2"/>
    <w:basedOn w:val="815"/>
    <w:next w:val="815"/>
    <w:link w:val="825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18">
    <w:name w:val="Heading 3"/>
    <w:basedOn w:val="815"/>
    <w:next w:val="815"/>
    <w:link w:val="835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19">
    <w:name w:val="Heading 8"/>
    <w:basedOn w:val="815"/>
    <w:next w:val="815"/>
    <w:link w:val="834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20">
    <w:name w:val="Heading 9"/>
    <w:basedOn w:val="815"/>
    <w:next w:val="815"/>
    <w:link w:val="836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21" w:default="1">
    <w:name w:val="Default Paragraph Font"/>
    <w:uiPriority w:val="1"/>
    <w:semiHidden/>
    <w:unhideWhenUsed/>
    <w:pPr>
      <w:pBdr/>
      <w:spacing/>
      <w:ind/>
    </w:pPr>
  </w:style>
  <w:style w:type="table" w:styleId="82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3" w:default="1">
    <w:name w:val="No List"/>
    <w:uiPriority w:val="99"/>
    <w:semiHidden/>
    <w:unhideWhenUsed/>
    <w:pPr>
      <w:pBdr/>
      <w:spacing/>
      <w:ind/>
    </w:pPr>
  </w:style>
  <w:style w:type="character" w:styleId="824" w:customStyle="1">
    <w:name w:val="Heading 1 Char"/>
    <w:basedOn w:val="821"/>
    <w:link w:val="816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character" w:styleId="825" w:customStyle="1">
    <w:name w:val="Heading 2 Char"/>
    <w:basedOn w:val="821"/>
    <w:link w:val="817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26">
    <w:name w:val="Header"/>
    <w:basedOn w:val="815"/>
    <w:link w:val="827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27" w:customStyle="1">
    <w:name w:val="Header Char"/>
    <w:basedOn w:val="821"/>
    <w:link w:val="826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28">
    <w:name w:val="Footer"/>
    <w:basedOn w:val="815"/>
    <w:link w:val="829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29" w:customStyle="1">
    <w:name w:val="Footer Char"/>
    <w:basedOn w:val="821"/>
    <w:link w:val="828"/>
    <w:uiPriority w:val="99"/>
    <w:pPr>
      <w:pBdr/>
      <w:spacing/>
      <w:ind/>
    </w:pPr>
    <w:rPr>
      <w:rFonts w:eastAsia="Times New Roman" w:cs="Arial"/>
      <w:b/>
    </w:rPr>
  </w:style>
  <w:style w:type="paragraph" w:styleId="830">
    <w:name w:val="Balloon Text"/>
    <w:basedOn w:val="815"/>
    <w:link w:val="831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31" w:customStyle="1">
    <w:name w:val="Balloon Text Char"/>
    <w:basedOn w:val="821"/>
    <w:link w:val="830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32">
    <w:name w:val="List Paragraph"/>
    <w:basedOn w:val="815"/>
    <w:uiPriority w:val="34"/>
    <w:qFormat/>
    <w:pPr>
      <w:pBdr/>
      <w:spacing/>
      <w:ind w:left="720"/>
      <w:contextualSpacing w:val="true"/>
    </w:pPr>
  </w:style>
  <w:style w:type="table" w:styleId="833">
    <w:name w:val="Table Grid"/>
    <w:basedOn w:val="82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4" w:customStyle="1">
    <w:name w:val="Heading 8 Char"/>
    <w:basedOn w:val="821"/>
    <w:link w:val="819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35" w:customStyle="1">
    <w:name w:val="Heading 3 Char"/>
    <w:basedOn w:val="821"/>
    <w:link w:val="818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36" w:customStyle="1">
    <w:name w:val="Heading 9 Char"/>
    <w:basedOn w:val="821"/>
    <w:link w:val="820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37" w:customStyle="1">
    <w:name w:val="Source"/>
    <w:basedOn w:val="815"/>
    <w:qFormat/>
    <w:pPr>
      <w:pBdr/>
      <w:spacing/>
      <w:ind w:right="1440"/>
      <w:jc w:val="right"/>
    </w:pPr>
    <w:rPr>
      <w:sz w:val="20"/>
      <w:szCs w:val="24"/>
    </w:rPr>
  </w:style>
  <w:style w:type="paragraph" w:styleId="838">
    <w:name w:val="Title"/>
    <w:basedOn w:val="815"/>
    <w:next w:val="815"/>
    <w:link w:val="839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39" w:customStyle="1">
    <w:name w:val="Title Char"/>
    <w:basedOn w:val="821"/>
    <w:link w:val="838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40" w:customStyle="1">
    <w:name w:val="table text"/>
    <w:basedOn w:val="815"/>
    <w:qFormat/>
    <w:pPr>
      <w:pBdr/>
      <w:spacing w:before="120"/>
      <w:ind/>
    </w:pPr>
  </w:style>
  <w:style w:type="character" w:styleId="841">
    <w:name w:val="annotation reference"/>
    <w:basedOn w:val="82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42">
    <w:name w:val="annotation text"/>
    <w:basedOn w:val="815"/>
    <w:link w:val="8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43" w:customStyle="1">
    <w:name w:val="Comment Text Char"/>
    <w:basedOn w:val="821"/>
    <w:link w:val="842"/>
    <w:uiPriority w:val="99"/>
    <w:semiHidden/>
    <w:pPr>
      <w:pBdr/>
      <w:spacing/>
      <w:ind/>
    </w:pPr>
    <w:rPr>
      <w:color w:val="000000"/>
    </w:rPr>
  </w:style>
  <w:style w:type="paragraph" w:styleId="844">
    <w:name w:val="annotation subject"/>
    <w:basedOn w:val="842"/>
    <w:next w:val="842"/>
    <w:link w:val="845"/>
    <w:uiPriority w:val="99"/>
    <w:semiHidden/>
    <w:unhideWhenUsed/>
    <w:pPr>
      <w:pBdr/>
      <w:spacing/>
      <w:ind/>
    </w:pPr>
    <w:rPr>
      <w:b/>
      <w:bCs/>
    </w:rPr>
  </w:style>
  <w:style w:type="character" w:styleId="845" w:customStyle="1">
    <w:name w:val="Comment Subject Char"/>
    <w:basedOn w:val="843"/>
    <w:link w:val="844"/>
    <w:uiPriority w:val="99"/>
    <w:semiHidden/>
    <w:pPr>
      <w:pBdr/>
      <w:spacing/>
      <w:ind/>
    </w:pPr>
    <w:rPr>
      <w:b/>
      <w:bCs/>
      <w:color w:val="000000"/>
    </w:rPr>
  </w:style>
  <w:style w:type="paragraph" w:styleId="846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47">
    <w:name w:val="Strong"/>
    <w:basedOn w:val="821"/>
    <w:uiPriority w:val="22"/>
    <w:qFormat/>
    <w:pPr>
      <w:pBdr/>
      <w:spacing/>
      <w:ind/>
    </w:pPr>
    <w:rPr>
      <w:b/>
      <w:bCs/>
    </w:rPr>
  </w:style>
  <w:style w:type="table" w:styleId="848" w:customStyle="1">
    <w:name w:val="Table Grid1"/>
    <w:basedOn w:val="822"/>
    <w:next w:val="833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9" w:customStyle="1">
    <w:name w:val="SAIT Caption"/>
    <w:basedOn w:val="815"/>
    <w:qFormat/>
    <w:pPr>
      <w:pBdr/>
      <w:spacing w:after="120" w:before="120"/>
      <w:ind/>
      <w:jc w:val="center"/>
    </w:pPr>
    <w:rPr>
      <w:b/>
    </w:rPr>
  </w:style>
  <w:style w:type="paragraph" w:styleId="850" w:customStyle="1">
    <w:name w:val="SAIT Copyright"/>
    <w:basedOn w:val="828"/>
    <w:qFormat/>
    <w:pPr>
      <w:pBdr/>
      <w:spacing/>
      <w:ind/>
    </w:pPr>
    <w:rPr>
      <w:b w:val="0"/>
    </w:rPr>
  </w:style>
  <w:style w:type="paragraph" w:styleId="851" w:customStyle="1">
    <w:name w:val="Page No."/>
    <w:basedOn w:val="828"/>
    <w:qFormat/>
    <w:pPr>
      <w:pBdr/>
      <w:spacing/>
      <w:ind/>
      <w:jc w:val="right"/>
    </w:pPr>
  </w:style>
  <w:style w:type="paragraph" w:styleId="852" w:customStyle="1">
    <w:name w:val="Table Heading"/>
    <w:basedOn w:val="815"/>
    <w:qFormat/>
    <w:pPr>
      <w:pBdr/>
      <w:spacing w:after="60" w:before="60"/>
      <w:ind/>
      <w:jc w:val="center"/>
    </w:pPr>
    <w:rPr>
      <w:b/>
    </w:rPr>
  </w:style>
  <w:style w:type="paragraph" w:styleId="853" w:customStyle="1">
    <w:name w:val="Table Text"/>
    <w:basedOn w:val="815"/>
    <w:qFormat/>
    <w:pPr>
      <w:pBdr/>
      <w:spacing w:after="60" w:before="60"/>
      <w:ind/>
    </w:pPr>
  </w:style>
  <w:style w:type="paragraph" w:styleId="854" w:customStyle="1">
    <w:name w:val="Column Heading"/>
    <w:basedOn w:val="815"/>
    <w:qFormat/>
    <w:pPr>
      <w:pBdr/>
      <w:spacing w:after="60" w:before="60"/>
      <w:ind/>
      <w:jc w:val="center"/>
    </w:pPr>
    <w:rPr>
      <w:b/>
    </w:rPr>
  </w:style>
  <w:style w:type="paragraph" w:styleId="855" w:customStyle="1">
    <w:name w:val="Footer Copyright"/>
    <w:basedOn w:val="850"/>
    <w:qFormat/>
    <w:pPr>
      <w:pBdr/>
      <w:spacing/>
      <w:ind/>
    </w:pPr>
  </w:style>
  <w:style w:type="paragraph" w:styleId="856" w:customStyle="1">
    <w:name w:val="Copyright Footer"/>
    <w:basedOn w:val="815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3D955C-9611-4821-9C4E-ECF061B582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846002-B0FC-4F1C-A1F3-B78D0B4CF6F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3E4F028-F50D-4DCB-81AC-E5D47E449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149958-F3BF-44AF-90A3-16F419693E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Qaiser Rehman</cp:lastModifiedBy>
  <cp:revision>4</cp:revision>
  <dcterms:created xsi:type="dcterms:W3CDTF">2024-04-10T13:33:00Z</dcterms:created>
  <dcterms:modified xsi:type="dcterms:W3CDTF">2025-06-30T18:47:41Z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