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Specialized Imaging 2 Final Exam Comprehensive Review</w:t>
      </w:r>
      <w:bookmarkStart w:id="0" w:name="_GoBack"/>
      <w:r/>
      <w:bookmarkEnd w:id="0"/>
      <w:r/>
      <w:r>
        <w:rPr>
          <w:b/>
          <w:bCs/>
          <w:sz w:val="24"/>
          <w:szCs w:val="24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Aortic arch labelling</w:t>
      </w:r>
      <w:r>
        <w:rPr>
          <w:sz w:val="24"/>
          <w:szCs w:val="24"/>
          <w:lang w:val="en-US"/>
        </w:rPr>
        <w:t xml:space="preserve"> A, B, C, D, E, F and G.</w:t>
      </w:r>
      <w:r>
        <w:rPr>
          <w:sz w:val="24"/>
          <w:szCs w:val="24"/>
          <w:lang w:val="en-US"/>
        </w:rPr>
        <w:t xml:space="preserve"> Check exam for answers.</w:t>
      </w:r>
      <w:r>
        <w:rPr>
          <w:sz w:val="24"/>
          <w:szCs w:val="24"/>
          <w:lang w:val="en-US"/>
        </w:rPr>
      </w:r>
    </w:p>
    <w:p>
      <w:pPr>
        <w:pStyle w:val="807"/>
        <w:pBdr/>
        <w:spacing/>
        <w:ind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Bdr/>
        <w:spacing/>
        <w:ind/>
        <w:jc w:val="center"/>
        <w:rPr>
          <w:lang w:val="en-US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337310" cy="4857750"/>
                <wp:effectExtent l="0" t="0" r="0" b="0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363448" cy="48815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420.26pt;height:382.50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lang w:val="en-US"/>
        </w:rPr>
      </w:r>
    </w:p>
    <w:p>
      <w:pPr>
        <w:pBdr/>
        <w:spacing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The amount of contrast media typically administered for a thoracic angiogram is: 30mL – 50 mL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position best demonstrates the aortic arch and its branches free of superimposition from other structures during thoracic angiography? 45-degree LAO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Road mapping is: </w:t>
      </w:r>
      <w:r>
        <w:rPr>
          <w:rFonts w:cstheme="minorHAnsi"/>
        </w:rPr>
        <w:t xml:space="preserve">An image overlaid on a live fluoroscopic image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vessel is preferred during a TIPS procedure to access the hepatic portal system? </w:t>
      </w:r>
      <w:r>
        <w:rPr>
          <w:rFonts w:cstheme="minorHAnsi"/>
          <w:color w:val="202122"/>
          <w:spacing w:val="6"/>
          <w:shd w:val="clear" w:color="auto" w:fill="ffffff"/>
        </w:rPr>
        <w:t xml:space="preserve">Right jugular vein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The x-ray tube used for interventional radiologic procedures has a </w:t>
      </w:r>
      <w:r>
        <w:rPr>
          <w:rFonts w:cstheme="minorHAnsi"/>
          <w:u w:val="single"/>
        </w:rPr>
        <w:t xml:space="preserve">           .</w:t>
      </w:r>
      <w:r>
        <w:rPr>
          <w:rFonts w:cstheme="minorHAnsi"/>
        </w:rPr>
        <w:t xml:space="preserve"> Small tube target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of the following projections demonstrates the axillary tissue of the breast and a portion of the pectoral muscle? </w:t>
      </w:r>
      <w:r>
        <w:rPr>
          <w:rFonts w:cstheme="minorHAnsi"/>
        </w:rPr>
        <w:t xml:space="preserve">Mediolateral</w:t>
      </w:r>
      <w:r>
        <w:rPr>
          <w:rFonts w:cstheme="minorHAnsi"/>
        </w:rPr>
        <w:t xml:space="preserve"> oblique (MLO)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of the following imaging modalities can best distinguish between a solid mass and a cyst in the breast? Sonography (ultrasound)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of the following breast tissues is least dense? Adipose (fat)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What is the primary objective of compressing the breast for mammography? To produce uniform breast thickness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What projections are included in a screening mammographic examination? Bilateral CC and MLO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The junction between the inferior aspect of the breast and the anterior chest wall is termed the: inframammary fold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For the </w:t>
      </w:r>
      <w:r>
        <w:rPr>
          <w:rFonts w:cstheme="minorHAnsi"/>
        </w:rPr>
        <w:t xml:space="preserve">craniocaudal</w:t>
      </w:r>
      <w:r>
        <w:rPr>
          <w:rFonts w:cstheme="minorHAnsi"/>
        </w:rPr>
        <w:t xml:space="preserve"> projection of the breast, the IR holder should be raised to the upper limits of  the : inframammary fold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What are the preferred DXA sites for evaluating bone density? The proximal femur and lumbar spine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 A patient's T-score given in a bone density report: </w:t>
      </w:r>
      <w:r>
        <w:rPr>
          <w:rFonts w:cstheme="minorHAnsi"/>
        </w:rPr>
        <w:t xml:space="preserve">compares the patient's BMD with that of a young, healthy person of the same gender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A patient's Z-score given in the bone density report: </w:t>
      </w:r>
      <w:r>
        <w:rPr>
          <w:rFonts w:cstheme="minorHAnsi"/>
        </w:rPr>
        <w:t xml:space="preserve">compares the patient's BMD with that as an average individual of the same gender and age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L-Spine DXA scan should include the region of: T12 to iliac crest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DXA of the hip should include the following: </w:t>
      </w:r>
      <w:r>
        <w:rPr>
          <w:rFonts w:cstheme="minorHAnsi"/>
        </w:rPr>
        <w:t xml:space="preserve">a true AP hip projection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Estrogen replacement therapy is given primarily to: reduce bone loss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Which of the following is NOT a possible risk factor for osteoporosis? Excessive body weight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Newer dual energy x-ray absorptiometry (DXA) use: Fan beam x-ray source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vertebral region(s) is analyzed during a DXA scan? L1 – L4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Which member of the nuclear medicine team is responsible for calibration and maintenance of imaging equipment? Health physicist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With modern MRI, the reemitted radio wave signals from the patient are captured by: Receiver or antenna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of the following nuclei found in the body is most often used in MRI? Hydrogen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Which type of ultrasound unit is used to examine the structure and behavior of flowing blood? Doppler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Ultrasound images that demonstrate dynamic motion or changes within a structure are termed: Real-time imaging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Sonography uses high frequency sound waves in the range of </w:t>
      </w:r>
      <w:r>
        <w:rPr>
          <w:rFonts w:cstheme="minorHAnsi"/>
          <w:u w:val="single"/>
        </w:rPr>
        <w:t xml:space="preserve">         </w:t>
      </w:r>
      <w:r>
        <w:rPr>
          <w:rFonts w:cstheme="minorHAnsi"/>
        </w:rPr>
        <w:t xml:space="preserve"> MHz  Answer is 2-20 MHz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Matching the frequency of a  </w:t>
      </w:r>
      <w:r>
        <w:rPr>
          <w:rFonts w:cstheme="minorHAnsi"/>
        </w:rPr>
        <w:t xml:space="preserve">precessing</w:t>
      </w:r>
      <w:r>
        <w:rPr>
          <w:rFonts w:cstheme="minorHAnsi"/>
        </w:rPr>
        <w:t xml:space="preserve"> nucleus with a radio wave frequency is termed Resonance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PET uses radioactive compounds, which include oxygen and nitrogen, as well as: Carbon and fluorine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Most PET tracers have a half life of: </w:t>
      </w:r>
      <w:r>
        <w:rPr>
          <w:rFonts w:cstheme="minorHAnsi"/>
        </w:rPr>
        <w:t xml:space="preserve">120 seconds to 110 minutes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In mammography units our target is made of?  Molybdenum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The  </w:t>
      </w:r>
      <w:r>
        <w:rPr>
          <w:rFonts w:cstheme="minorHAnsi"/>
          <w:color w:val="202122"/>
          <w:spacing w:val="6"/>
          <w:shd w:val="clear" w:color="auto" w:fill="ffffff"/>
        </w:rPr>
        <w:t xml:space="preserve">kVp</w:t>
      </w:r>
      <w:r>
        <w:rPr>
          <w:rFonts w:cstheme="minorHAnsi"/>
          <w:color w:val="202122"/>
          <w:spacing w:val="6"/>
          <w:shd w:val="clear" w:color="auto" w:fill="ffffff"/>
        </w:rPr>
        <w:t xml:space="preserve"> range used in digital mammography is: 25–35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The standard (s) being used with dual energy x-ray absorptiometry to compare the patient's bone density measurements are: Z Score and T Score 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Patient positioning has the greatest impact on precision during a DXA scan.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Technetium 99m has a physical half life of approximately: 6 hours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PET brain mapping techniques are intended to:</w:t>
      </w:r>
      <w:r>
        <w:rPr>
          <w:rFonts w:cstheme="minorHAnsi"/>
        </w:rPr>
        <w:t xml:space="preserve"> Identify key motor or sensory regions of the brain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vessel is formed when the vertebral arteries join together at the base of the skull? Basilar artery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Select the most likely angiographic procedure performed for each pathologic condition.(Use each choice only once)</w:t>
      </w:r>
      <w:r>
        <w:rPr>
          <w:rFonts w:cstheme="minorHAnsi"/>
        </w:rPr>
        <w:t xml:space="preserve">.</w:t>
      </w:r>
      <w:r>
        <w:rPr>
          <w:rFonts w:cstheme="minorHAnsi"/>
        </w:rPr>
        <w:t xml:space="preserve"> Check exam for answers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Match each description with the correct interventional term. (Use each only once). Check exam for answers.</w:t>
      </w:r>
      <w:r>
        <w:rPr>
          <w:rFonts w:cstheme="minorHAnsi"/>
          <w:lang w:val="en-US"/>
        </w:rPr>
      </w:r>
    </w:p>
    <w:p>
      <w:pPr>
        <w:pStyle w:val="807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Why is it not recommended to use AEC for mammography of a breast implant? The image will be overexposed.</w:t>
      </w:r>
      <w:r>
        <w:rPr>
          <w:rFonts w:cstheme="minorHAnsi"/>
          <w:lang w:val="en-US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8"/>
      <w:pBdr/>
      <w:spacing/>
      <w:ind/>
      <w:jc w:val="center"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42330" cy="6358890"/>
              <wp:effectExtent l="0" t="0" r="0" b="0"/>
              <wp:wrapNone/>
              <wp:docPr id="1" name="WordPictureWatermark1559051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2330" cy="6358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590517" o:spid="_x0000_s0" type="#_x0000_t75" style="position:absolute;z-index:-4294445056;o:allowoverlap:true;o:allowincell:false;mso-position-horizontal-relative:margin;mso-position-horizontal:center;mso-position-vertical-relative:margin;mso-position-vertical:center;width:467.90pt;height:500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68909"/>
              <wp:effectExtent l="0" t="0" r="0" b="0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735312" cy="78103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7.00pt;height:60.54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8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42330" cy="6358890"/>
              <wp:effectExtent l="0" t="0" r="0" b="0"/>
              <wp:wrapNone/>
              <wp:docPr id="3" name="WordPictureWatermark1559051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2330" cy="6358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590516" o:spid="_x0000_s2" type="#_x0000_t75" style="position:absolute;z-index:-4294444032;o:allowoverlap:true;o:allowincell:false;mso-position-horizontal-relative:margin;mso-position-horizontal:center;mso-position-vertical-relative:margin;mso-position-vertical:center;width:467.90pt;height:500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8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42330" cy="6358890"/>
              <wp:effectExtent l="0" t="0" r="0" b="0"/>
              <wp:wrapNone/>
              <wp:docPr id="4" name="WordPictureWatermark1559051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2330" cy="6358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590515" o:spid="_x0000_s3" type="#_x0000_t75" style="position:absolute;z-index:-251658240;o:allowoverlap:true;o:allowincell:false;mso-position-horizontal-relative:margin;mso-position-horizontal:center;mso-position-vertical-relative:margin;mso-position-vertical:center;width:467.90pt;height:500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80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80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803"/>
    <w:next w:val="803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803"/>
    <w:next w:val="803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803"/>
    <w:next w:val="80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803"/>
    <w:next w:val="80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3"/>
    <w:next w:val="80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3"/>
    <w:next w:val="80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3"/>
    <w:next w:val="80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3"/>
    <w:next w:val="80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3"/>
    <w:next w:val="80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804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04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04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0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0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0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803"/>
    <w:next w:val="80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80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803"/>
    <w:next w:val="80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3"/>
    <w:next w:val="80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3"/>
    <w:next w:val="80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0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0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3"/>
    <w:next w:val="80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3"/>
    <w:next w:val="803"/>
    <w:uiPriority w:val="39"/>
    <w:unhideWhenUsed/>
    <w:pPr>
      <w:pBdr/>
      <w:spacing w:after="100"/>
      <w:ind/>
    </w:pPr>
  </w:style>
  <w:style w:type="paragraph" w:styleId="189">
    <w:name w:val="toc 2"/>
    <w:basedOn w:val="803"/>
    <w:next w:val="803"/>
    <w:uiPriority w:val="39"/>
    <w:unhideWhenUsed/>
    <w:pPr>
      <w:pBdr/>
      <w:spacing w:after="100"/>
      <w:ind w:left="220"/>
    </w:pPr>
  </w:style>
  <w:style w:type="paragraph" w:styleId="190">
    <w:name w:val="toc 3"/>
    <w:basedOn w:val="803"/>
    <w:next w:val="803"/>
    <w:uiPriority w:val="39"/>
    <w:unhideWhenUsed/>
    <w:pPr>
      <w:pBdr/>
      <w:spacing w:after="100"/>
      <w:ind w:left="440"/>
    </w:pPr>
  </w:style>
  <w:style w:type="paragraph" w:styleId="191">
    <w:name w:val="toc 4"/>
    <w:basedOn w:val="803"/>
    <w:next w:val="803"/>
    <w:uiPriority w:val="39"/>
    <w:unhideWhenUsed/>
    <w:pPr>
      <w:pBdr/>
      <w:spacing w:after="100"/>
      <w:ind w:left="660"/>
    </w:pPr>
  </w:style>
  <w:style w:type="paragraph" w:styleId="192">
    <w:name w:val="toc 5"/>
    <w:basedOn w:val="803"/>
    <w:next w:val="803"/>
    <w:uiPriority w:val="39"/>
    <w:unhideWhenUsed/>
    <w:pPr>
      <w:pBdr/>
      <w:spacing w:after="100"/>
      <w:ind w:left="880"/>
    </w:pPr>
  </w:style>
  <w:style w:type="paragraph" w:styleId="193">
    <w:name w:val="toc 6"/>
    <w:basedOn w:val="803"/>
    <w:next w:val="803"/>
    <w:uiPriority w:val="39"/>
    <w:unhideWhenUsed/>
    <w:pPr>
      <w:pBdr/>
      <w:spacing w:after="100"/>
      <w:ind w:left="1100"/>
    </w:pPr>
  </w:style>
  <w:style w:type="paragraph" w:styleId="194">
    <w:name w:val="toc 7"/>
    <w:basedOn w:val="803"/>
    <w:next w:val="803"/>
    <w:uiPriority w:val="39"/>
    <w:unhideWhenUsed/>
    <w:pPr>
      <w:pBdr/>
      <w:spacing w:after="100"/>
      <w:ind w:left="1320"/>
    </w:pPr>
  </w:style>
  <w:style w:type="paragraph" w:styleId="195">
    <w:name w:val="toc 8"/>
    <w:basedOn w:val="803"/>
    <w:next w:val="803"/>
    <w:uiPriority w:val="39"/>
    <w:unhideWhenUsed/>
    <w:pPr>
      <w:pBdr/>
      <w:spacing w:after="100"/>
      <w:ind w:left="1540"/>
    </w:pPr>
  </w:style>
  <w:style w:type="paragraph" w:styleId="196">
    <w:name w:val="toc 9"/>
    <w:basedOn w:val="803"/>
    <w:next w:val="80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3"/>
    <w:next w:val="803"/>
    <w:uiPriority w:val="99"/>
    <w:unhideWhenUsed/>
    <w:pPr>
      <w:pBdr/>
      <w:spacing w:after="0" w:afterAutospacing="0"/>
      <w:ind/>
    </w:pPr>
  </w:style>
  <w:style w:type="paragraph" w:styleId="803" w:default="1">
    <w:name w:val="Normal"/>
    <w:qFormat/>
    <w:pPr>
      <w:pBdr/>
      <w:spacing w:line="256" w:lineRule="auto"/>
      <w:ind/>
    </w:pPr>
  </w:style>
  <w:style w:type="character" w:styleId="804" w:default="1">
    <w:name w:val="Default Paragraph Font"/>
    <w:uiPriority w:val="1"/>
    <w:semiHidden/>
    <w:unhideWhenUsed/>
    <w:pPr>
      <w:pBdr/>
      <w:spacing/>
      <w:ind/>
    </w:pPr>
  </w:style>
  <w:style w:type="table" w:styleId="80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6" w:default="1">
    <w:name w:val="No List"/>
    <w:uiPriority w:val="99"/>
    <w:semiHidden/>
    <w:unhideWhenUsed/>
    <w:pPr>
      <w:pBdr/>
      <w:spacing/>
      <w:ind/>
    </w:pPr>
  </w:style>
  <w:style w:type="paragraph" w:styleId="807">
    <w:name w:val="List Paragraph"/>
    <w:basedOn w:val="803"/>
    <w:uiPriority w:val="34"/>
    <w:qFormat/>
    <w:pPr>
      <w:pBdr/>
      <w:spacing/>
      <w:ind w:left="720"/>
      <w:contextualSpacing w:val="true"/>
    </w:pPr>
  </w:style>
  <w:style w:type="paragraph" w:styleId="808">
    <w:name w:val="Header"/>
    <w:basedOn w:val="803"/>
    <w:link w:val="80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09" w:customStyle="1">
    <w:name w:val="Header Char"/>
    <w:basedOn w:val="804"/>
    <w:link w:val="808"/>
    <w:uiPriority w:val="99"/>
    <w:pPr>
      <w:pBdr/>
      <w:spacing/>
      <w:ind/>
    </w:pPr>
  </w:style>
  <w:style w:type="paragraph" w:styleId="810">
    <w:name w:val="Footer"/>
    <w:basedOn w:val="803"/>
    <w:link w:val="81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1" w:customStyle="1">
    <w:name w:val="Footer Char"/>
    <w:basedOn w:val="804"/>
    <w:link w:val="810"/>
    <w:uiPriority w:val="99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Qaiser Rehman</cp:lastModifiedBy>
  <cp:revision>16</cp:revision>
  <dcterms:created xsi:type="dcterms:W3CDTF">2023-11-14T23:43:00Z</dcterms:created>
  <dcterms:modified xsi:type="dcterms:W3CDTF">2025-07-04T20:30:25Z</dcterms:modified>
</cp:coreProperties>
</file>