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A424C" w14:textId="77777777" w:rsidR="00F93349" w:rsidRDefault="00000000">
      <w:pPr>
        <w:tabs>
          <w:tab w:val="left" w:pos="3855"/>
        </w:tabs>
        <w:rPr>
          <w:rFonts w:ascii="Arial" w:hAnsi="Arial" w:cs="Arial"/>
          <w:sz w:val="18"/>
          <w:szCs w:val="18"/>
          <w:lang w:val="en-GB"/>
        </w:rPr>
      </w:pPr>
      <w:r>
        <w:rPr>
          <w:rFonts w:ascii="Arial" w:hAnsi="Arial" w:cs="Arial"/>
          <w:sz w:val="18"/>
          <w:szCs w:val="18"/>
          <w:lang w:val="en-GB"/>
        </w:rPr>
        <w:tab/>
      </w:r>
    </w:p>
    <w:p w14:paraId="68EE52CC" w14:textId="77777777" w:rsidR="00F93349" w:rsidRDefault="00F93349">
      <w:pPr>
        <w:rPr>
          <w:rFonts w:ascii="Arial" w:hAnsi="Arial" w:cs="Arial"/>
          <w:sz w:val="18"/>
          <w:szCs w:val="18"/>
          <w:lang w:val="en-GB"/>
        </w:rPr>
      </w:pPr>
    </w:p>
    <w:p w14:paraId="19EB393F" w14:textId="77777777" w:rsidR="00F93349" w:rsidRDefault="00000000">
      <w:pPr>
        <w:spacing w:before="100" w:beforeAutospacing="1" w:after="100" w:afterAutospacing="1" w:line="240" w:lineRule="auto"/>
        <w:rPr>
          <w:rFonts w:eastAsia="Times New Roman" w:cstheme="minorHAnsi"/>
          <w:b/>
          <w:bCs/>
          <w:sz w:val="24"/>
          <w:szCs w:val="24"/>
          <w:lang w:eastAsia="en-CA"/>
          <w14:ligatures w14:val="none"/>
        </w:rPr>
      </w:pPr>
      <w:r>
        <w:rPr>
          <w:rFonts w:eastAsia="Times New Roman" w:cstheme="minorHAnsi"/>
          <w:b/>
          <w:bCs/>
          <w:sz w:val="24"/>
          <w:szCs w:val="24"/>
          <w:lang w:eastAsia="en-CA"/>
          <w14:ligatures w14:val="none"/>
        </w:rPr>
        <w:t>APPH 226 Apparatus and Image Management Reflection - forms part of the quiz (5%)</w:t>
      </w:r>
    </w:p>
    <w:p w14:paraId="6FFFF742" w14:textId="77777777" w:rsidR="00F93349" w:rsidRDefault="00000000">
      <w:pPr>
        <w:spacing w:before="100" w:beforeAutospacing="1" w:after="100" w:afterAutospacing="1" w:line="240" w:lineRule="auto"/>
        <w:rPr>
          <w:rFonts w:eastAsia="Times New Roman" w:cstheme="minorHAnsi"/>
          <w:sz w:val="6"/>
          <w:szCs w:val="6"/>
          <w:lang w:eastAsia="en-CA"/>
        </w:rPr>
      </w:pPr>
      <w:r>
        <w:rPr>
          <w:rFonts w:eastAsia="Times New Roman" w:cstheme="minorHAnsi"/>
          <w:b/>
          <w:bCs/>
          <w:sz w:val="24"/>
          <w:szCs w:val="24"/>
          <w:lang w:eastAsia="en-CA"/>
          <w14:ligatures w14:val="none"/>
        </w:rPr>
        <w:t>Reflection: Collimation of the X-ray Beam</w:t>
      </w:r>
    </w:p>
    <w:p w14:paraId="49BD82DB" w14:textId="77777777" w:rsidR="00F93349" w:rsidRDefault="00000000">
      <w:pPr>
        <w:spacing w:before="100" w:beforeAutospacing="1" w:after="100" w:afterAutospacing="1" w:line="240" w:lineRule="auto"/>
        <w:rPr>
          <w:rFonts w:eastAsia="Times New Roman" w:cstheme="minorHAnsi"/>
          <w:lang w:eastAsia="en-CA"/>
        </w:rPr>
      </w:pPr>
      <w:r>
        <w:rPr>
          <w:rFonts w:eastAsia="Times New Roman" w:cstheme="minorHAnsi"/>
          <w:lang w:eastAsia="en-CA"/>
        </w:rPr>
        <w:t xml:space="preserve">Reflections are designed to encourage you to think critically about your experiences, apply theoretical knowledge to practical situations, and develop your professional identity as a medical imaging technologist. </w:t>
      </w:r>
    </w:p>
    <w:p w14:paraId="0651EA59" w14:textId="77777777" w:rsidR="00F93349" w:rsidRDefault="00000000">
      <w:pPr>
        <w:rPr>
          <w:rFonts w:eastAsia="Times New Roman" w:cstheme="minorHAnsi"/>
          <w:lang w:eastAsia="en-CA"/>
        </w:rPr>
      </w:pPr>
      <w:r>
        <w:rPr>
          <w:rFonts w:eastAsia="Times New Roman" w:cstheme="minorHAnsi"/>
          <w:lang w:eastAsia="en-CA"/>
          <w14:ligatures w14:val="none"/>
        </w:rPr>
        <w:t>Topic: Collimation of the X-ray Beam</w:t>
      </w:r>
    </w:p>
    <w:p w14:paraId="0F980332" w14:textId="77777777" w:rsidR="00F93349" w:rsidRDefault="00000000">
      <w:pPr>
        <w:pStyle w:val="ListParagraph"/>
        <w:numPr>
          <w:ilvl w:val="0"/>
          <w:numId w:val="5"/>
        </w:numPr>
        <w:rPr>
          <w:rFonts w:eastAsia="Times New Roman" w:cstheme="minorHAnsi"/>
          <w:lang w:eastAsia="en-CA"/>
          <w14:ligatures w14:val="none"/>
        </w:rPr>
      </w:pPr>
      <w:r>
        <w:rPr>
          <w:rFonts w:eastAsia="Times New Roman" w:cstheme="minorHAnsi"/>
          <w:lang w:eastAsia="en-CA"/>
          <w14:ligatures w14:val="none"/>
        </w:rPr>
        <w:t xml:space="preserve">What is collimation in medical imaging, and why is it used? </w:t>
      </w:r>
    </w:p>
    <w:p w14:paraId="55BF44BE" w14:textId="77777777" w:rsidR="00F93349" w:rsidRDefault="00F93349">
      <w:pPr>
        <w:pStyle w:val="ListParagraph"/>
        <w:rPr>
          <w:rFonts w:eastAsia="Times New Roman" w:cstheme="minorHAnsi"/>
          <w:lang w:eastAsia="en-CA"/>
          <w14:ligatures w14:val="none"/>
        </w:rPr>
      </w:pPr>
    </w:p>
    <w:p w14:paraId="25BD13FA" w14:textId="77777777" w:rsidR="00F93349" w:rsidRDefault="00000000">
      <w:pPr>
        <w:pStyle w:val="ListParagraph"/>
        <w:numPr>
          <w:ilvl w:val="0"/>
          <w:numId w:val="5"/>
        </w:numPr>
        <w:rPr>
          <w:rFonts w:cstheme="minorHAnsi"/>
          <w:lang w:val="en-GB"/>
        </w:rPr>
      </w:pPr>
      <w:r>
        <w:rPr>
          <w:rFonts w:eastAsia="Times New Roman" w:cstheme="minorHAnsi"/>
          <w:lang w:eastAsia="en-CA"/>
          <w14:ligatures w14:val="none"/>
        </w:rPr>
        <w:t>How does proper collimation benefit both the patient and the quality of the X-ray image?</w:t>
      </w:r>
    </w:p>
    <w:p w14:paraId="61B42753" w14:textId="77777777" w:rsidR="00F93349" w:rsidRDefault="00F93349">
      <w:pPr>
        <w:rPr>
          <w:rFonts w:cstheme="minorHAnsi"/>
          <w:lang w:val="en-GB"/>
        </w:rPr>
      </w:pPr>
    </w:p>
    <w:p w14:paraId="57557C42" w14:textId="77777777" w:rsidR="00F93349" w:rsidRDefault="00000000">
      <w:pPr>
        <w:rPr>
          <w:rFonts w:cstheme="minorHAnsi"/>
          <w:lang w:val="en-GB"/>
        </w:rPr>
      </w:pPr>
      <w:r>
        <w:rPr>
          <w:rFonts w:cstheme="minorHAnsi"/>
          <w:lang w:val="en-GB"/>
        </w:rPr>
        <w:t>Word count: 250-350 words</w:t>
      </w:r>
    </w:p>
    <w:p w14:paraId="058CD968" w14:textId="77777777" w:rsidR="00F93349" w:rsidRDefault="00F93349">
      <w:pPr>
        <w:rPr>
          <w:rFonts w:ascii="Arial" w:hAnsi="Arial" w:cs="Arial"/>
          <w:sz w:val="18"/>
          <w:szCs w:val="18"/>
          <w:lang w:val="en-GB"/>
        </w:rPr>
      </w:pPr>
    </w:p>
    <w:p w14:paraId="077D0DB4" w14:textId="77777777" w:rsidR="00F93349" w:rsidRDefault="00000000">
      <w:pPr>
        <w:rPr>
          <w:rFonts w:cstheme="minorHAnsi"/>
          <w:lang w:val="en-GB"/>
        </w:rPr>
      </w:pPr>
      <w:r>
        <w:rPr>
          <w:rFonts w:cstheme="minorHAnsi"/>
          <w:lang w:val="en-GB"/>
        </w:rPr>
        <w:t>Reflective Writing Rubric</w:t>
      </w:r>
    </w:p>
    <w:tbl>
      <w:tblPr>
        <w:tblStyle w:val="TableGrid"/>
        <w:tblW w:w="0" w:type="auto"/>
        <w:tblLook w:val="04A0" w:firstRow="1" w:lastRow="0" w:firstColumn="1" w:lastColumn="0" w:noHBand="0" w:noVBand="1"/>
      </w:tblPr>
      <w:tblGrid>
        <w:gridCol w:w="2405"/>
        <w:gridCol w:w="2410"/>
        <w:gridCol w:w="2551"/>
        <w:gridCol w:w="3119"/>
      </w:tblGrid>
      <w:tr w:rsidR="00F93349" w14:paraId="00FDADF0" w14:textId="77777777">
        <w:tc>
          <w:tcPr>
            <w:tcW w:w="2405" w:type="dxa"/>
            <w:tcBorders>
              <w:top w:val="single" w:sz="4" w:space="0" w:color="auto"/>
              <w:left w:val="single" w:sz="4" w:space="0" w:color="auto"/>
              <w:bottom w:val="single" w:sz="4" w:space="0" w:color="auto"/>
              <w:right w:val="single" w:sz="4" w:space="0" w:color="auto"/>
            </w:tcBorders>
          </w:tcPr>
          <w:p w14:paraId="6383583A" w14:textId="77777777" w:rsidR="00F93349" w:rsidRDefault="00000000">
            <w:pPr>
              <w:rPr>
                <w:rFonts w:cstheme="minorHAnsi"/>
                <w:lang w:val="en-GB"/>
              </w:rPr>
            </w:pPr>
            <w:r>
              <w:rPr>
                <w:rFonts w:cstheme="minorHAnsi"/>
                <w:lang w:val="en-GB"/>
              </w:rPr>
              <w:t>Criteria</w:t>
            </w:r>
          </w:p>
        </w:tc>
        <w:tc>
          <w:tcPr>
            <w:tcW w:w="2410" w:type="dxa"/>
            <w:tcBorders>
              <w:top w:val="single" w:sz="4" w:space="0" w:color="auto"/>
              <w:left w:val="single" w:sz="4" w:space="0" w:color="auto"/>
              <w:bottom w:val="single" w:sz="4" w:space="0" w:color="auto"/>
              <w:right w:val="single" w:sz="4" w:space="0" w:color="auto"/>
            </w:tcBorders>
          </w:tcPr>
          <w:p w14:paraId="40DC9EDC" w14:textId="77777777" w:rsidR="00F93349" w:rsidRDefault="00000000">
            <w:pPr>
              <w:rPr>
                <w:rFonts w:cstheme="minorHAnsi"/>
                <w:lang w:val="en-GB"/>
              </w:rPr>
            </w:pPr>
            <w:r>
              <w:rPr>
                <w:rFonts w:cstheme="minorHAnsi"/>
                <w:lang w:val="en-GB"/>
              </w:rPr>
              <w:t>1 Point</w:t>
            </w:r>
          </w:p>
        </w:tc>
        <w:tc>
          <w:tcPr>
            <w:tcW w:w="2551" w:type="dxa"/>
            <w:tcBorders>
              <w:top w:val="single" w:sz="4" w:space="0" w:color="auto"/>
              <w:left w:val="single" w:sz="4" w:space="0" w:color="auto"/>
              <w:bottom w:val="single" w:sz="4" w:space="0" w:color="auto"/>
              <w:right w:val="single" w:sz="4" w:space="0" w:color="auto"/>
            </w:tcBorders>
          </w:tcPr>
          <w:p w14:paraId="6AC72613" w14:textId="77777777" w:rsidR="00F93349" w:rsidRDefault="00000000">
            <w:pPr>
              <w:rPr>
                <w:rFonts w:cstheme="minorHAnsi"/>
                <w:lang w:val="en-GB"/>
              </w:rPr>
            </w:pPr>
            <w:r>
              <w:rPr>
                <w:rFonts w:cstheme="minorHAnsi"/>
                <w:lang w:val="en-GB"/>
              </w:rPr>
              <w:t>2 Points</w:t>
            </w:r>
          </w:p>
        </w:tc>
        <w:tc>
          <w:tcPr>
            <w:tcW w:w="3119" w:type="dxa"/>
            <w:tcBorders>
              <w:top w:val="single" w:sz="4" w:space="0" w:color="auto"/>
              <w:left w:val="single" w:sz="4" w:space="0" w:color="auto"/>
              <w:bottom w:val="single" w:sz="4" w:space="0" w:color="auto"/>
              <w:right w:val="single" w:sz="4" w:space="0" w:color="auto"/>
            </w:tcBorders>
          </w:tcPr>
          <w:p w14:paraId="750CA408" w14:textId="77777777" w:rsidR="00F93349" w:rsidRDefault="00000000">
            <w:pPr>
              <w:rPr>
                <w:rFonts w:cstheme="minorHAnsi"/>
                <w:lang w:val="en-GB"/>
              </w:rPr>
            </w:pPr>
            <w:r>
              <w:rPr>
                <w:rFonts w:cstheme="minorHAnsi"/>
                <w:lang w:val="en-GB"/>
              </w:rPr>
              <w:t>3 Points</w:t>
            </w:r>
          </w:p>
        </w:tc>
      </w:tr>
      <w:tr w:rsidR="00F93349" w14:paraId="3730CEE2" w14:textId="77777777">
        <w:tc>
          <w:tcPr>
            <w:tcW w:w="2405" w:type="dxa"/>
            <w:tcBorders>
              <w:top w:val="single" w:sz="4" w:space="0" w:color="auto"/>
              <w:left w:val="single" w:sz="4" w:space="0" w:color="auto"/>
              <w:bottom w:val="single" w:sz="4" w:space="0" w:color="auto"/>
              <w:right w:val="single" w:sz="4" w:space="0" w:color="auto"/>
            </w:tcBorders>
          </w:tcPr>
          <w:p w14:paraId="1F067A60" w14:textId="77777777" w:rsidR="00F93349" w:rsidRDefault="00000000">
            <w:pPr>
              <w:rPr>
                <w:rFonts w:cstheme="minorHAnsi"/>
                <w:lang w:val="en-GB"/>
              </w:rPr>
            </w:pPr>
            <w:r>
              <w:rPr>
                <w:rFonts w:cstheme="minorHAnsi"/>
                <w:lang w:val="en-GB"/>
              </w:rPr>
              <w:t>Critical Reflection</w:t>
            </w:r>
          </w:p>
        </w:tc>
        <w:tc>
          <w:tcPr>
            <w:tcW w:w="2410" w:type="dxa"/>
            <w:tcBorders>
              <w:top w:val="single" w:sz="4" w:space="0" w:color="auto"/>
              <w:left w:val="single" w:sz="4" w:space="0" w:color="auto"/>
              <w:bottom w:val="single" w:sz="4" w:space="0" w:color="auto"/>
              <w:right w:val="single" w:sz="4" w:space="0" w:color="auto"/>
            </w:tcBorders>
          </w:tcPr>
          <w:p w14:paraId="56917277" w14:textId="77777777" w:rsidR="00F93349" w:rsidRDefault="00000000">
            <w:pPr>
              <w:rPr>
                <w:rFonts w:cstheme="minorHAnsi"/>
                <w:lang w:val="en-GB"/>
              </w:rPr>
            </w:pPr>
            <w:r>
              <w:rPr>
                <w:rFonts w:cstheme="minorHAnsi"/>
                <w:lang w:val="en-GB"/>
              </w:rPr>
              <w:t>Basic understanding of topic</w:t>
            </w:r>
          </w:p>
        </w:tc>
        <w:tc>
          <w:tcPr>
            <w:tcW w:w="2551" w:type="dxa"/>
            <w:tcBorders>
              <w:top w:val="single" w:sz="4" w:space="0" w:color="auto"/>
              <w:left w:val="single" w:sz="4" w:space="0" w:color="auto"/>
              <w:bottom w:val="single" w:sz="4" w:space="0" w:color="auto"/>
              <w:right w:val="single" w:sz="4" w:space="0" w:color="auto"/>
            </w:tcBorders>
          </w:tcPr>
          <w:p w14:paraId="24E13069" w14:textId="77777777" w:rsidR="00F93349" w:rsidRDefault="00000000">
            <w:pPr>
              <w:rPr>
                <w:rFonts w:cstheme="minorHAnsi"/>
                <w:lang w:val="en-GB"/>
              </w:rPr>
            </w:pPr>
            <w:r>
              <w:rPr>
                <w:rFonts w:cstheme="minorHAnsi"/>
                <w:lang w:val="en-GB"/>
              </w:rPr>
              <w:t>Some reflection, with basic analysis</w:t>
            </w:r>
          </w:p>
        </w:tc>
        <w:tc>
          <w:tcPr>
            <w:tcW w:w="3119" w:type="dxa"/>
            <w:tcBorders>
              <w:top w:val="single" w:sz="4" w:space="0" w:color="auto"/>
              <w:left w:val="single" w:sz="4" w:space="0" w:color="auto"/>
              <w:bottom w:val="single" w:sz="4" w:space="0" w:color="auto"/>
              <w:right w:val="single" w:sz="4" w:space="0" w:color="auto"/>
            </w:tcBorders>
          </w:tcPr>
          <w:p w14:paraId="6E0B00F6" w14:textId="77777777" w:rsidR="00F93349" w:rsidRDefault="00000000">
            <w:pPr>
              <w:rPr>
                <w:rFonts w:cstheme="minorHAnsi"/>
                <w:lang w:val="en-GB"/>
              </w:rPr>
            </w:pPr>
            <w:r>
              <w:rPr>
                <w:rFonts w:cstheme="minorHAnsi"/>
                <w:lang w:val="en-GB"/>
              </w:rPr>
              <w:t>Deep reflection with thoughtful analysis</w:t>
            </w:r>
          </w:p>
        </w:tc>
      </w:tr>
      <w:tr w:rsidR="00F93349" w14:paraId="1BE4CAD3" w14:textId="77777777">
        <w:tc>
          <w:tcPr>
            <w:tcW w:w="2405" w:type="dxa"/>
            <w:tcBorders>
              <w:top w:val="single" w:sz="4" w:space="0" w:color="auto"/>
              <w:left w:val="single" w:sz="4" w:space="0" w:color="auto"/>
              <w:bottom w:val="single" w:sz="4" w:space="0" w:color="auto"/>
              <w:right w:val="single" w:sz="4" w:space="0" w:color="auto"/>
            </w:tcBorders>
          </w:tcPr>
          <w:p w14:paraId="667D9522" w14:textId="77777777" w:rsidR="00F93349" w:rsidRDefault="00000000">
            <w:pPr>
              <w:rPr>
                <w:rFonts w:cstheme="minorHAnsi"/>
                <w:lang w:val="en-GB"/>
              </w:rPr>
            </w:pPr>
            <w:r>
              <w:rPr>
                <w:rFonts w:cstheme="minorHAnsi"/>
                <w:lang w:val="en-GB"/>
              </w:rPr>
              <w:t xml:space="preserve">Application to Practice </w:t>
            </w:r>
          </w:p>
        </w:tc>
        <w:tc>
          <w:tcPr>
            <w:tcW w:w="2410" w:type="dxa"/>
            <w:tcBorders>
              <w:top w:val="single" w:sz="4" w:space="0" w:color="auto"/>
              <w:left w:val="single" w:sz="4" w:space="0" w:color="auto"/>
              <w:bottom w:val="single" w:sz="4" w:space="0" w:color="auto"/>
              <w:right w:val="single" w:sz="4" w:space="0" w:color="auto"/>
            </w:tcBorders>
          </w:tcPr>
          <w:p w14:paraId="7ACF1BCE" w14:textId="77777777" w:rsidR="00F93349" w:rsidRDefault="00000000">
            <w:pPr>
              <w:rPr>
                <w:rFonts w:cstheme="minorHAnsi"/>
                <w:lang w:val="en-GB"/>
              </w:rPr>
            </w:pPr>
            <w:r>
              <w:rPr>
                <w:rFonts w:cstheme="minorHAnsi"/>
                <w:lang w:val="en-GB"/>
              </w:rPr>
              <w:t>Limited connection to medical imaging practice</w:t>
            </w:r>
          </w:p>
        </w:tc>
        <w:tc>
          <w:tcPr>
            <w:tcW w:w="2551" w:type="dxa"/>
            <w:tcBorders>
              <w:top w:val="single" w:sz="4" w:space="0" w:color="auto"/>
              <w:left w:val="single" w:sz="4" w:space="0" w:color="auto"/>
              <w:bottom w:val="single" w:sz="4" w:space="0" w:color="auto"/>
              <w:right w:val="single" w:sz="4" w:space="0" w:color="auto"/>
            </w:tcBorders>
          </w:tcPr>
          <w:p w14:paraId="766AA199" w14:textId="77777777" w:rsidR="00F93349" w:rsidRDefault="00000000">
            <w:pPr>
              <w:rPr>
                <w:rFonts w:cstheme="minorHAnsi"/>
                <w:lang w:val="en-GB"/>
              </w:rPr>
            </w:pPr>
            <w:r>
              <w:rPr>
                <w:rFonts w:cstheme="minorHAnsi"/>
                <w:lang w:val="en-GB"/>
              </w:rPr>
              <w:t>Clear connections to medical imaging practice</w:t>
            </w:r>
          </w:p>
        </w:tc>
        <w:tc>
          <w:tcPr>
            <w:tcW w:w="3119" w:type="dxa"/>
            <w:tcBorders>
              <w:top w:val="single" w:sz="4" w:space="0" w:color="auto"/>
              <w:left w:val="single" w:sz="4" w:space="0" w:color="auto"/>
              <w:bottom w:val="single" w:sz="4" w:space="0" w:color="auto"/>
              <w:right w:val="single" w:sz="4" w:space="0" w:color="auto"/>
            </w:tcBorders>
          </w:tcPr>
          <w:p w14:paraId="73C65CD8" w14:textId="77777777" w:rsidR="00F93349" w:rsidRDefault="00000000">
            <w:pPr>
              <w:rPr>
                <w:rFonts w:cstheme="minorHAnsi"/>
                <w:lang w:val="en-GB"/>
              </w:rPr>
            </w:pPr>
            <w:r>
              <w:rPr>
                <w:rFonts w:cstheme="minorHAnsi"/>
                <w:lang w:val="en-GB"/>
              </w:rPr>
              <w:t>Insightful application to medical imaging practice</w:t>
            </w:r>
          </w:p>
        </w:tc>
      </w:tr>
      <w:tr w:rsidR="00F93349" w14:paraId="3957436C" w14:textId="77777777">
        <w:tc>
          <w:tcPr>
            <w:tcW w:w="2405" w:type="dxa"/>
            <w:tcBorders>
              <w:top w:val="single" w:sz="4" w:space="0" w:color="auto"/>
              <w:left w:val="single" w:sz="4" w:space="0" w:color="auto"/>
              <w:bottom w:val="single" w:sz="4" w:space="0" w:color="auto"/>
              <w:right w:val="single" w:sz="4" w:space="0" w:color="auto"/>
            </w:tcBorders>
          </w:tcPr>
          <w:p w14:paraId="3345B9F9" w14:textId="77777777" w:rsidR="00F93349" w:rsidRDefault="00000000">
            <w:pPr>
              <w:rPr>
                <w:rFonts w:cstheme="minorHAnsi"/>
                <w:lang w:val="en-GB"/>
              </w:rPr>
            </w:pPr>
            <w:r>
              <w:rPr>
                <w:rFonts w:cstheme="minorHAnsi"/>
                <w:lang w:val="en-GB"/>
              </w:rPr>
              <w:t>Writing Quality</w:t>
            </w:r>
          </w:p>
        </w:tc>
        <w:tc>
          <w:tcPr>
            <w:tcW w:w="2410" w:type="dxa"/>
            <w:tcBorders>
              <w:top w:val="single" w:sz="4" w:space="0" w:color="auto"/>
              <w:left w:val="single" w:sz="4" w:space="0" w:color="auto"/>
              <w:bottom w:val="single" w:sz="4" w:space="0" w:color="auto"/>
              <w:right w:val="single" w:sz="4" w:space="0" w:color="auto"/>
            </w:tcBorders>
          </w:tcPr>
          <w:p w14:paraId="14FC5D93" w14:textId="77777777" w:rsidR="00F93349" w:rsidRDefault="00000000">
            <w:pPr>
              <w:rPr>
                <w:rFonts w:cstheme="minorHAnsi"/>
                <w:lang w:val="en-GB"/>
              </w:rPr>
            </w:pPr>
            <w:r>
              <w:rPr>
                <w:rFonts w:cstheme="minorHAnsi"/>
                <w:lang w:val="en-GB"/>
              </w:rPr>
              <w:t>Basic writing with some clarity issues</w:t>
            </w:r>
          </w:p>
        </w:tc>
        <w:tc>
          <w:tcPr>
            <w:tcW w:w="2551" w:type="dxa"/>
            <w:tcBorders>
              <w:top w:val="single" w:sz="4" w:space="0" w:color="auto"/>
              <w:left w:val="single" w:sz="4" w:space="0" w:color="auto"/>
              <w:bottom w:val="single" w:sz="4" w:space="0" w:color="auto"/>
              <w:right w:val="single" w:sz="4" w:space="0" w:color="auto"/>
            </w:tcBorders>
          </w:tcPr>
          <w:p w14:paraId="309E9B42" w14:textId="77777777" w:rsidR="00F93349" w:rsidRDefault="00000000">
            <w:pPr>
              <w:rPr>
                <w:rFonts w:cstheme="minorHAnsi"/>
                <w:lang w:val="en-GB"/>
              </w:rPr>
            </w:pPr>
            <w:r>
              <w:rPr>
                <w:rFonts w:cstheme="minorHAnsi"/>
                <w:lang w:val="en-GB"/>
              </w:rPr>
              <w:t>Clear writing with minor errors</w:t>
            </w:r>
          </w:p>
        </w:tc>
        <w:tc>
          <w:tcPr>
            <w:tcW w:w="3119" w:type="dxa"/>
            <w:tcBorders>
              <w:top w:val="single" w:sz="4" w:space="0" w:color="auto"/>
              <w:left w:val="single" w:sz="4" w:space="0" w:color="auto"/>
              <w:bottom w:val="single" w:sz="4" w:space="0" w:color="auto"/>
              <w:right w:val="single" w:sz="4" w:space="0" w:color="auto"/>
            </w:tcBorders>
          </w:tcPr>
          <w:p w14:paraId="4FB6F80F" w14:textId="77777777" w:rsidR="00F93349" w:rsidRDefault="00000000">
            <w:pPr>
              <w:rPr>
                <w:rFonts w:cstheme="minorHAnsi"/>
                <w:lang w:val="en-GB"/>
              </w:rPr>
            </w:pPr>
            <w:r>
              <w:rPr>
                <w:rFonts w:cstheme="minorHAnsi"/>
                <w:lang w:val="en-GB"/>
              </w:rPr>
              <w:t>Well-written, clear, and concise</w:t>
            </w:r>
          </w:p>
        </w:tc>
      </w:tr>
    </w:tbl>
    <w:p w14:paraId="63C25642" w14:textId="77777777" w:rsidR="00F93349" w:rsidRDefault="00F93349">
      <w:pPr>
        <w:rPr>
          <w:rFonts w:ascii="Arial" w:hAnsi="Arial" w:cs="Arial"/>
          <w:sz w:val="18"/>
          <w:szCs w:val="18"/>
        </w:rPr>
      </w:pPr>
    </w:p>
    <w:p w14:paraId="3173FB84" w14:textId="77777777" w:rsidR="00F93349" w:rsidRDefault="00F93349">
      <w:pPr>
        <w:rPr>
          <w:rFonts w:ascii="Arial" w:hAnsi="Arial" w:cs="Arial"/>
          <w:sz w:val="18"/>
          <w:szCs w:val="18"/>
          <w:lang w:val="en-GB"/>
        </w:rPr>
      </w:pPr>
    </w:p>
    <w:p w14:paraId="4984D31D" w14:textId="77777777" w:rsidR="00F93349" w:rsidRDefault="00F93349">
      <w:pPr>
        <w:tabs>
          <w:tab w:val="left" w:pos="10093"/>
        </w:tabs>
        <w:rPr>
          <w:rFonts w:ascii="Arial" w:hAnsi="Arial" w:cs="Arial"/>
          <w:sz w:val="18"/>
          <w:szCs w:val="18"/>
          <w:lang w:val="en-GB"/>
        </w:rPr>
      </w:pPr>
    </w:p>
    <w:p w14:paraId="07A3E96A" w14:textId="77777777" w:rsidR="00F93349" w:rsidRDefault="00F93349">
      <w:pPr>
        <w:rPr>
          <w:rFonts w:ascii="Arial" w:hAnsi="Arial" w:cs="Arial"/>
          <w:sz w:val="18"/>
          <w:szCs w:val="18"/>
          <w:lang w:val="en-GB"/>
        </w:rPr>
      </w:pPr>
    </w:p>
    <w:p w14:paraId="363E2DDF" w14:textId="77777777" w:rsidR="00F93349" w:rsidRDefault="00F93349">
      <w:pPr>
        <w:rPr>
          <w:rFonts w:ascii="Arial" w:hAnsi="Arial" w:cs="Arial"/>
          <w:sz w:val="18"/>
          <w:szCs w:val="18"/>
          <w:lang w:val="en-GB"/>
        </w:rPr>
      </w:pPr>
    </w:p>
    <w:p w14:paraId="0A729DDB" w14:textId="77777777" w:rsidR="00F93349" w:rsidRDefault="00F93349">
      <w:pPr>
        <w:rPr>
          <w:rFonts w:ascii="Arial" w:hAnsi="Arial" w:cs="Arial"/>
          <w:sz w:val="18"/>
          <w:szCs w:val="18"/>
          <w:lang w:val="en-GB"/>
        </w:rPr>
      </w:pPr>
    </w:p>
    <w:p w14:paraId="6A1E85DD" w14:textId="77777777" w:rsidR="00F93349" w:rsidRDefault="00F93349">
      <w:pPr>
        <w:rPr>
          <w:rFonts w:ascii="Arial" w:hAnsi="Arial" w:cs="Arial"/>
          <w:sz w:val="18"/>
          <w:szCs w:val="18"/>
          <w:lang w:val="en-GB"/>
        </w:rPr>
      </w:pPr>
    </w:p>
    <w:p w14:paraId="30026F0A" w14:textId="77777777" w:rsidR="00F93349" w:rsidRDefault="00F93349">
      <w:pPr>
        <w:rPr>
          <w:rFonts w:ascii="Arial" w:hAnsi="Arial" w:cs="Arial"/>
          <w:sz w:val="18"/>
          <w:szCs w:val="18"/>
          <w:lang w:val="en-GB"/>
        </w:rPr>
      </w:pPr>
    </w:p>
    <w:p w14:paraId="686AA0DB" w14:textId="77777777" w:rsidR="00F93349" w:rsidRDefault="00F93349">
      <w:pPr>
        <w:rPr>
          <w:rFonts w:ascii="Arial" w:hAnsi="Arial" w:cs="Arial"/>
          <w:sz w:val="18"/>
          <w:szCs w:val="18"/>
          <w:lang w:val="en-GB"/>
        </w:rPr>
      </w:pPr>
    </w:p>
    <w:p w14:paraId="5DA9E3AC" w14:textId="77777777" w:rsidR="00F93349" w:rsidRDefault="00F93349">
      <w:pPr>
        <w:rPr>
          <w:rFonts w:ascii="Arial" w:hAnsi="Arial" w:cs="Arial"/>
          <w:sz w:val="18"/>
          <w:szCs w:val="18"/>
          <w:lang w:val="en-GB"/>
        </w:rPr>
      </w:pPr>
    </w:p>
    <w:p w14:paraId="59902FD3" w14:textId="77777777" w:rsidR="00F93349" w:rsidRDefault="00F93349">
      <w:pPr>
        <w:rPr>
          <w:rFonts w:ascii="Arial" w:hAnsi="Arial" w:cs="Arial"/>
          <w:sz w:val="18"/>
          <w:szCs w:val="18"/>
          <w:lang w:val="en-GB"/>
        </w:rPr>
      </w:pPr>
    </w:p>
    <w:p w14:paraId="0B87928A" w14:textId="77777777" w:rsidR="00F93349" w:rsidRDefault="00F93349">
      <w:pPr>
        <w:rPr>
          <w:rFonts w:ascii="Arial" w:hAnsi="Arial" w:cs="Arial"/>
          <w:sz w:val="18"/>
          <w:szCs w:val="18"/>
          <w:lang w:val="en-GB"/>
        </w:rPr>
      </w:pPr>
    </w:p>
    <w:p w14:paraId="6B0D6649" w14:textId="77777777" w:rsidR="00F93349" w:rsidRDefault="00F93349">
      <w:pPr>
        <w:rPr>
          <w:rFonts w:ascii="Arial" w:hAnsi="Arial" w:cs="Arial"/>
          <w:sz w:val="18"/>
          <w:szCs w:val="18"/>
          <w:lang w:val="en-GB"/>
        </w:rPr>
      </w:pPr>
    </w:p>
    <w:p w14:paraId="7C19FA86" w14:textId="77777777" w:rsidR="00F93349" w:rsidRDefault="00F93349">
      <w:pPr>
        <w:rPr>
          <w:rFonts w:ascii="Arial" w:hAnsi="Arial" w:cs="Arial"/>
          <w:sz w:val="18"/>
          <w:szCs w:val="18"/>
          <w:lang w:val="en-GB"/>
        </w:rPr>
      </w:pPr>
    </w:p>
    <w:p w14:paraId="65C27B9E" w14:textId="473B6B97" w:rsidR="00F93349" w:rsidRDefault="00982FE1" w:rsidP="00117119">
      <w:pPr>
        <w:tabs>
          <w:tab w:val="left" w:pos="8850"/>
        </w:tabs>
        <w:rPr>
          <w:rFonts w:ascii="Arial" w:hAnsi="Arial" w:cs="Arial"/>
          <w:sz w:val="18"/>
          <w:szCs w:val="18"/>
          <w:lang w:val="en-GB"/>
        </w:rPr>
      </w:pPr>
      <w:r>
        <w:rPr>
          <w:rFonts w:ascii="Arial" w:hAnsi="Arial" w:cs="Arial"/>
          <w:sz w:val="18"/>
          <w:szCs w:val="18"/>
          <w:lang w:val="en-GB"/>
        </w:rPr>
        <w:t xml:space="preserve">Collimation in medical imaging is limiting and aligning the X-ray beam to the area of anatomy </w:t>
      </w:r>
      <w:r w:rsidR="00661734">
        <w:rPr>
          <w:rFonts w:ascii="Arial" w:hAnsi="Arial" w:cs="Arial"/>
          <w:sz w:val="18"/>
          <w:szCs w:val="18"/>
          <w:lang w:val="en-GB"/>
        </w:rPr>
        <w:t xml:space="preserve">interest using adjustable lead shutters located in the X-ray tube housing. By collimating the size and shape of the beam, we can prevent </w:t>
      </w:r>
      <w:r w:rsidR="00C918F9">
        <w:rPr>
          <w:rFonts w:ascii="Arial" w:hAnsi="Arial" w:cs="Arial"/>
          <w:sz w:val="18"/>
          <w:szCs w:val="18"/>
          <w:lang w:val="en-GB"/>
        </w:rPr>
        <w:t>unnecessary radiation from reaching out tissues that are not needed</w:t>
      </w:r>
      <w:r w:rsidR="009738BA">
        <w:rPr>
          <w:rFonts w:ascii="Arial" w:hAnsi="Arial" w:cs="Arial"/>
          <w:sz w:val="18"/>
          <w:szCs w:val="18"/>
          <w:lang w:val="en-GB"/>
        </w:rPr>
        <w:t xml:space="preserve"> to be examined. Collimation helps with radiation protection for both patients and technologists, practicing the ALARA principle. Proper collimation benefits the patient by minimizing radiation dose and protects radiosensitive organs. Reducing the field size </w:t>
      </w:r>
      <w:r w:rsidR="00117119">
        <w:rPr>
          <w:rFonts w:ascii="Arial" w:hAnsi="Arial" w:cs="Arial"/>
          <w:sz w:val="18"/>
          <w:szCs w:val="18"/>
          <w:lang w:val="en-GB"/>
        </w:rPr>
        <w:t xml:space="preserve">also decreases radiation scatter production which helps with minimizing </w:t>
      </w:r>
      <w:r w:rsidR="00470029">
        <w:rPr>
          <w:rFonts w:ascii="Arial" w:hAnsi="Arial" w:cs="Arial"/>
          <w:sz w:val="18"/>
          <w:szCs w:val="18"/>
          <w:lang w:val="en-GB"/>
        </w:rPr>
        <w:t>exposure but</w:t>
      </w:r>
      <w:r w:rsidR="00117119">
        <w:rPr>
          <w:rFonts w:ascii="Arial" w:hAnsi="Arial" w:cs="Arial"/>
          <w:sz w:val="18"/>
          <w:szCs w:val="18"/>
          <w:lang w:val="en-GB"/>
        </w:rPr>
        <w:t xml:space="preserve"> also helps improve image contrast and details. For example, during chest x-rays, tight collimation around the lung limits scatter from surrounding soft tissue, producing a </w:t>
      </w:r>
      <w:r w:rsidR="00470029">
        <w:rPr>
          <w:rFonts w:ascii="Arial" w:hAnsi="Arial" w:cs="Arial"/>
          <w:sz w:val="18"/>
          <w:szCs w:val="18"/>
          <w:lang w:val="en-GB"/>
        </w:rPr>
        <w:t>better-quality</w:t>
      </w:r>
      <w:r w:rsidR="00117119">
        <w:rPr>
          <w:rFonts w:ascii="Arial" w:hAnsi="Arial" w:cs="Arial"/>
          <w:sz w:val="18"/>
          <w:szCs w:val="18"/>
          <w:lang w:val="en-GB"/>
        </w:rPr>
        <w:t xml:space="preserve"> image having a better visual lung </w:t>
      </w:r>
      <w:r w:rsidR="00470029">
        <w:rPr>
          <w:rFonts w:ascii="Arial" w:hAnsi="Arial" w:cs="Arial"/>
          <w:sz w:val="18"/>
          <w:szCs w:val="18"/>
          <w:lang w:val="en-GB"/>
        </w:rPr>
        <w:t xml:space="preserve">marking. Excessive field size introduces fog and degrades image quality, which could make it harder for diagnostic, requiring repeated exposures which will be more harmful and risk the patient and technologist.  Mastering collimation will help you reduce risk to the patient </w:t>
      </w:r>
      <w:proofErr w:type="gramStart"/>
      <w:r w:rsidR="00470029">
        <w:rPr>
          <w:rFonts w:ascii="Arial" w:hAnsi="Arial" w:cs="Arial"/>
          <w:sz w:val="18"/>
          <w:szCs w:val="18"/>
          <w:lang w:val="en-GB"/>
        </w:rPr>
        <w:t>and also</w:t>
      </w:r>
      <w:proofErr w:type="gramEnd"/>
      <w:r w:rsidR="00470029">
        <w:rPr>
          <w:rFonts w:ascii="Arial" w:hAnsi="Arial" w:cs="Arial"/>
          <w:sz w:val="18"/>
          <w:szCs w:val="18"/>
          <w:lang w:val="en-GB"/>
        </w:rPr>
        <w:t xml:space="preserve"> to yourself, making your x-rays efficiently fast in finishing the case </w:t>
      </w:r>
      <w:proofErr w:type="gramStart"/>
      <w:r w:rsidR="00470029">
        <w:rPr>
          <w:rFonts w:ascii="Arial" w:hAnsi="Arial" w:cs="Arial"/>
          <w:sz w:val="18"/>
          <w:szCs w:val="18"/>
          <w:lang w:val="en-GB"/>
        </w:rPr>
        <w:t>and also</w:t>
      </w:r>
      <w:proofErr w:type="gramEnd"/>
      <w:r w:rsidR="00470029">
        <w:rPr>
          <w:rFonts w:ascii="Arial" w:hAnsi="Arial" w:cs="Arial"/>
          <w:sz w:val="18"/>
          <w:szCs w:val="18"/>
          <w:lang w:val="en-GB"/>
        </w:rPr>
        <w:t xml:space="preserve"> helps radiologist in diagnosing. </w:t>
      </w:r>
      <w:r w:rsidR="00707F28">
        <w:rPr>
          <w:rFonts w:ascii="Arial" w:hAnsi="Arial" w:cs="Arial"/>
          <w:sz w:val="18"/>
          <w:szCs w:val="18"/>
          <w:lang w:val="en-GB"/>
        </w:rPr>
        <w:t xml:space="preserve">When I observed technologist in collimating the x ray tube, they were able to adapt to various scenarios that are different from a standard scan with a fast and safe optimization prioritizing patient safety and balancing diagnostic accuracy without excess dose. As I develop my own skills, I aim to learn proper skills to collimate not as a routine but as a deliberate, </w:t>
      </w:r>
      <w:proofErr w:type="gramStart"/>
      <w:r w:rsidR="00707F28">
        <w:rPr>
          <w:rFonts w:ascii="Arial" w:hAnsi="Arial" w:cs="Arial"/>
          <w:sz w:val="18"/>
          <w:szCs w:val="18"/>
          <w:lang w:val="en-GB"/>
        </w:rPr>
        <w:t>evidence based</w:t>
      </w:r>
      <w:proofErr w:type="gramEnd"/>
      <w:r w:rsidR="00707F28">
        <w:rPr>
          <w:rFonts w:ascii="Arial" w:hAnsi="Arial" w:cs="Arial"/>
          <w:sz w:val="18"/>
          <w:szCs w:val="18"/>
          <w:lang w:val="en-GB"/>
        </w:rPr>
        <w:t xml:space="preserve"> decision each time I position a patient.</w:t>
      </w:r>
    </w:p>
    <w:p w14:paraId="710D5029" w14:textId="77777777" w:rsidR="00F93349" w:rsidRDefault="00F93349">
      <w:pPr>
        <w:rPr>
          <w:rFonts w:ascii="Arial" w:hAnsi="Arial" w:cs="Arial"/>
          <w:sz w:val="18"/>
          <w:szCs w:val="18"/>
          <w:lang w:val="en-GB"/>
        </w:rPr>
      </w:pPr>
    </w:p>
    <w:p w14:paraId="26C9328D" w14:textId="77777777" w:rsidR="00F93349" w:rsidRDefault="00F93349">
      <w:pPr>
        <w:rPr>
          <w:rFonts w:ascii="Arial" w:hAnsi="Arial" w:cs="Arial"/>
          <w:sz w:val="18"/>
          <w:szCs w:val="18"/>
          <w:lang w:val="en-GB"/>
        </w:rPr>
      </w:pPr>
    </w:p>
    <w:p w14:paraId="0FA5163B" w14:textId="77777777" w:rsidR="00F93349" w:rsidRDefault="00000000">
      <w:pPr>
        <w:tabs>
          <w:tab w:val="left" w:pos="1110"/>
        </w:tabs>
        <w:rPr>
          <w:rFonts w:ascii="Arial" w:hAnsi="Arial" w:cs="Arial"/>
          <w:sz w:val="18"/>
          <w:szCs w:val="18"/>
          <w:lang w:val="en-GB"/>
        </w:rPr>
      </w:pPr>
      <w:r>
        <w:rPr>
          <w:rFonts w:ascii="Arial" w:hAnsi="Arial" w:cs="Arial"/>
          <w:sz w:val="18"/>
          <w:szCs w:val="18"/>
          <w:lang w:val="en-GB"/>
        </w:rPr>
        <w:tab/>
      </w:r>
    </w:p>
    <w:sectPr w:rsidR="00F93349">
      <w:headerReference w:type="even" r:id="rId10"/>
      <w:headerReference w:type="default" r:id="rId11"/>
      <w:footerReference w:type="default" r:id="rId12"/>
      <w:headerReference w:type="first" r:id="rId13"/>
      <w:pgSz w:w="12240" w:h="15840"/>
      <w:pgMar w:top="720" w:right="720" w:bottom="720" w:left="720" w:header="708" w:footer="22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3F01C" w14:textId="77777777" w:rsidR="00D73BEA" w:rsidRDefault="00D73BEA">
      <w:pPr>
        <w:spacing w:after="0" w:line="240" w:lineRule="auto"/>
      </w:pPr>
      <w:r>
        <w:separator/>
      </w:r>
    </w:p>
  </w:endnote>
  <w:endnote w:type="continuationSeparator" w:id="0">
    <w:p w14:paraId="7FC4B474" w14:textId="77777777" w:rsidR="00D73BEA" w:rsidRDefault="00D73B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9067822"/>
      <w:docPartObj>
        <w:docPartGallery w:val="Page Numbers (Bottom of Page)"/>
        <w:docPartUnique/>
      </w:docPartObj>
    </w:sdtPr>
    <w:sdtContent>
      <w:sdt>
        <w:sdtPr>
          <w:id w:val="-1769616900"/>
          <w:docPartObj>
            <w:docPartGallery w:val="Page Numbers (Top of Page)"/>
            <w:docPartUnique/>
          </w:docPartObj>
        </w:sdtPr>
        <w:sdtContent>
          <w:p w14:paraId="1286AAC0" w14:textId="77777777" w:rsidR="00F93349" w:rsidRDefault="00F93349">
            <w:pPr>
              <w:pStyle w:val="Footer"/>
              <w:spacing w:after="200"/>
              <w:jc w:val="center"/>
            </w:pPr>
          </w:p>
          <w:p w14:paraId="53513DD9" w14:textId="77777777" w:rsidR="00F93349" w:rsidRDefault="00000000">
            <w:pPr>
              <w:pStyle w:val="Footer"/>
              <w:spacing w:after="200"/>
              <w:jc w:val="right"/>
              <w:rPr>
                <w:rFonts w:ascii="Arial" w:hAnsi="Arial" w:cs="Arial"/>
                <w:b/>
                <w:bCs/>
                <w:sz w:val="18"/>
                <w:szCs w:val="18"/>
              </w:rPr>
            </w:pPr>
            <w:r>
              <w:rPr>
                <w:rFonts w:ascii="Arial" w:hAnsi="Arial" w:cs="Arial"/>
                <w:sz w:val="16"/>
                <w:szCs w:val="16"/>
              </w:rPr>
              <w:t xml:space="preserve">Page </w:t>
            </w:r>
            <w:r>
              <w:rPr>
                <w:rFonts w:ascii="Arial" w:hAnsi="Arial" w:cs="Arial"/>
                <w:b/>
                <w:bCs/>
                <w:sz w:val="16"/>
                <w:szCs w:val="16"/>
              </w:rPr>
              <w:t>2</w:t>
            </w:r>
            <w:r>
              <w:rPr>
                <w:rFonts w:ascii="Arial" w:hAnsi="Arial" w:cs="Arial"/>
                <w:sz w:val="16"/>
                <w:szCs w:val="16"/>
              </w:rPr>
              <w:t xml:space="preserve"> of </w:t>
            </w:r>
            <w:r>
              <w:rPr>
                <w:rFonts w:ascii="Arial" w:hAnsi="Arial" w:cs="Arial"/>
                <w:b/>
                <w:bCs/>
                <w:sz w:val="16"/>
                <w:szCs w:val="16"/>
              </w:rPr>
              <w:t>2</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979B4" w14:textId="77777777" w:rsidR="00D73BEA" w:rsidRDefault="00D73BEA">
      <w:pPr>
        <w:spacing w:after="0" w:line="240" w:lineRule="auto"/>
      </w:pPr>
      <w:r>
        <w:separator/>
      </w:r>
    </w:p>
  </w:footnote>
  <w:footnote w:type="continuationSeparator" w:id="0">
    <w:p w14:paraId="5B7B5A79" w14:textId="77777777" w:rsidR="00D73BEA" w:rsidRDefault="00D73B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6D72F" w14:textId="77777777" w:rsidR="00F93349" w:rsidRDefault="00000000">
    <w:pPr>
      <w:pStyle w:val="Header"/>
    </w:pPr>
    <w:r>
      <w:rPr>
        <w:noProof/>
        <w:lang w:val="en-US"/>
      </w:rPr>
      <mc:AlternateContent>
        <mc:Choice Requires="wpg">
          <w:drawing>
            <wp:anchor distT="0" distB="0" distL="114300" distR="114300" simplePos="0" relativeHeight="251657216" behindDoc="1" locked="0" layoutInCell="0" allowOverlap="1" wp14:anchorId="0875876E" wp14:editId="1FD93651">
              <wp:simplePos x="0" y="0"/>
              <wp:positionH relativeFrom="margin">
                <wp:align>center</wp:align>
              </wp:positionH>
              <wp:positionV relativeFrom="margin">
                <wp:align>center</wp:align>
              </wp:positionV>
              <wp:extent cx="191135" cy="10495280"/>
              <wp:effectExtent l="0" t="0" r="0" b="0"/>
              <wp:wrapNone/>
              <wp:docPr id="2" name="WordPictureWatermark282826969"/>
              <wp:cNvGraphicFramePr/>
              <a:graphic xmlns:a="http://schemas.openxmlformats.org/drawingml/2006/main">
                <a:graphicData uri="http://schemas.openxmlformats.org/drawingml/2006/picture">
                  <pic:pic xmlns:pic="http://schemas.openxmlformats.org/drawingml/2006/picture">
                    <pic:nvPicPr>
                      <pic:cNvPr id="0" name="" descr="Bars"/>
                      <pic:cNvPicPr/>
                    </pic:nvPicPr>
                    <pic:blipFill>
                      <a:blip r:embed="rId1"/>
                      <a:stretch/>
                    </pic:blipFill>
                    <pic:spPr bwMode="auto">
                      <a:xfrm>
                        <a:off x="0" y="0"/>
                        <a:ext cx="191135" cy="10495280"/>
                      </a:xfrm>
                      <a:prstGeom prst="rect">
                        <a:avLst/>
                      </a:prstGeom>
                      <a:noFill/>
                      <a:ln>
                        <a:noFill/>
                      </a:ln>
                    </pic:spPr>
                  </pic:pic>
                </a:graphicData>
              </a:graphic>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2826969" o:spid="_x0000_s1" type="#_x0000_t75" style="position:absolute;z-index:-251657216;o:allowoverlap:true;o:allowincell:false;mso-position-horizontal-relative:margin;mso-position-horizontal:center;mso-position-vertical-relative:margin;mso-position-vertical:center;width:15.05pt;height:826.40pt;mso-wrap-distance-left:9.00pt;mso-wrap-distance-top:0.00pt;mso-wrap-distance-right:9.00pt;mso-wrap-distance-bottom:0.00pt;z-index:1;" stroked="f">
              <v:imagedata r:id="rId2" o:title=""/>
              <o:lock v:ext="edit" rotation="t"/>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2B027" w14:textId="77777777" w:rsidR="00F93349" w:rsidRDefault="00000000">
    <w:pPr>
      <w:pStyle w:val="Header"/>
    </w:pPr>
    <w:r>
      <w:rPr>
        <w:noProof/>
        <w:lang w:val="en-US"/>
      </w:rPr>
      <mc:AlternateContent>
        <mc:Choice Requires="wpg">
          <w:drawing>
            <wp:inline distT="0" distB="0" distL="0" distR="0" wp14:anchorId="6B059378" wp14:editId="4FF75ED3">
              <wp:extent cx="752381" cy="809524"/>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1"/>
                      <a:stretch/>
                    </pic:blipFill>
                    <pic:spPr bwMode="auto">
                      <a:xfrm>
                        <a:off x="0" y="0"/>
                        <a:ext cx="752381" cy="809524"/>
                      </a:xfrm>
                      <a:prstGeom prst="rect">
                        <a:avLst/>
                      </a:prstGeom>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9.24pt;height:63.74pt;mso-wrap-distance-left:0.00pt;mso-wrap-distance-top:0.00pt;mso-wrap-distance-right:0.00pt;mso-wrap-distance-bottom:0.00pt;z-index:1;" stroked="false">
              <v:imagedata r:id="rId2" o:title=""/>
              <o:lock v:ext="edit" rotation="t"/>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C5997" w14:textId="77777777" w:rsidR="00F93349" w:rsidRDefault="00000000">
    <w:pPr>
      <w:pStyle w:val="Header"/>
    </w:pPr>
    <w:r>
      <w:rPr>
        <w:noProof/>
        <w:lang w:val="en-US"/>
      </w:rPr>
      <mc:AlternateContent>
        <mc:Choice Requires="wpg">
          <w:drawing>
            <wp:anchor distT="0" distB="0" distL="114300" distR="114300" simplePos="0" relativeHeight="251658240" behindDoc="1" locked="0" layoutInCell="0" allowOverlap="1" wp14:anchorId="5FFDA4C9" wp14:editId="20A78E96">
              <wp:simplePos x="0" y="0"/>
              <wp:positionH relativeFrom="margin">
                <wp:align>center</wp:align>
              </wp:positionH>
              <wp:positionV relativeFrom="margin">
                <wp:align>center</wp:align>
              </wp:positionV>
              <wp:extent cx="191135" cy="10495280"/>
              <wp:effectExtent l="0" t="0" r="0" b="0"/>
              <wp:wrapNone/>
              <wp:docPr id="3" name="WordPictureWatermark282826968"/>
              <wp:cNvGraphicFramePr/>
              <a:graphic xmlns:a="http://schemas.openxmlformats.org/drawingml/2006/main">
                <a:graphicData uri="http://schemas.openxmlformats.org/drawingml/2006/picture">
                  <pic:pic xmlns:pic="http://schemas.openxmlformats.org/drawingml/2006/picture">
                    <pic:nvPicPr>
                      <pic:cNvPr id="0" name="" descr="Bars"/>
                      <pic:cNvPicPr/>
                    </pic:nvPicPr>
                    <pic:blipFill>
                      <a:blip r:embed="rId1"/>
                      <a:stretch/>
                    </pic:blipFill>
                    <pic:spPr bwMode="auto">
                      <a:xfrm>
                        <a:off x="0" y="0"/>
                        <a:ext cx="191135" cy="10495280"/>
                      </a:xfrm>
                      <a:prstGeom prst="rect">
                        <a:avLst/>
                      </a:prstGeom>
                      <a:noFill/>
                      <a:ln>
                        <a:noFill/>
                      </a:ln>
                    </pic:spPr>
                  </pic:pic>
                </a:graphicData>
              </a:graphic>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2826968" o:spid="_x0000_s2" type="#_x0000_t75" style="position:absolute;z-index:-251658240;o:allowoverlap:true;o:allowincell:false;mso-position-horizontal-relative:margin;mso-position-horizontal:center;mso-position-vertical-relative:margin;mso-position-vertical:center;width:15.05pt;height:826.40pt;mso-wrap-distance-left:9.00pt;mso-wrap-distance-top:0.00pt;mso-wrap-distance-right:9.00pt;mso-wrap-distance-bottom:0.00pt;z-index:1;" stroked="f">
              <v:imagedata r:id="rId2" o:title=""/>
              <o:lock v:ext="edit" rotation="t"/>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90105"/>
    <w:multiLevelType w:val="multilevel"/>
    <w:tmpl w:val="730CEF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F84E95"/>
    <w:multiLevelType w:val="multilevel"/>
    <w:tmpl w:val="C51A19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E065F50"/>
    <w:multiLevelType w:val="multilevel"/>
    <w:tmpl w:val="94B460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3811195"/>
    <w:multiLevelType w:val="multilevel"/>
    <w:tmpl w:val="750840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5640ACE"/>
    <w:multiLevelType w:val="multilevel"/>
    <w:tmpl w:val="65F4D3D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67042578">
    <w:abstractNumId w:val="1"/>
  </w:num>
  <w:num w:numId="2" w16cid:durableId="403114366">
    <w:abstractNumId w:val="2"/>
  </w:num>
  <w:num w:numId="3" w16cid:durableId="2116291791">
    <w:abstractNumId w:val="0"/>
  </w:num>
  <w:num w:numId="4" w16cid:durableId="1919166590">
    <w:abstractNumId w:val="3"/>
  </w:num>
  <w:num w:numId="5" w16cid:durableId="17951722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3349"/>
    <w:rsid w:val="00067521"/>
    <w:rsid w:val="00117119"/>
    <w:rsid w:val="00470029"/>
    <w:rsid w:val="00661734"/>
    <w:rsid w:val="00707F28"/>
    <w:rsid w:val="009738BA"/>
    <w:rsid w:val="00982FE1"/>
    <w:rsid w:val="00B8555A"/>
    <w:rsid w:val="00C918F9"/>
    <w:rsid w:val="00D73BEA"/>
    <w:rsid w:val="00F933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81517"/>
  <w15:docId w15:val="{1554979A-6415-4E70-9677-F5419FEFF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Arial" w:eastAsia="Arial" w:hAnsi="Arial" w:cs="Arial"/>
      <w:color w:val="2F5496"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Arial" w:eastAsia="Arial" w:hAnsi="Arial" w:cs="Arial"/>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ascii="Arial" w:eastAsia="Arial" w:hAnsi="Arial" w:cs="Arial"/>
      <w:color w:val="2F5496"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14:ligatures w14:val="non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14:ligatures w14:val="none"/>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14:ligatures w14:val="none"/>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14:ligatures w14:val="none"/>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14:ligatures w14:val="none"/>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14:ligatures w14:val="none"/>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14:ligatures w14:val="none"/>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14:ligatures w14:val="non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14:ligatures w14:val="none"/>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14:ligatures w14:val="none"/>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14:ligatures w14:val="none"/>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14:ligatures w14:val="none"/>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14:ligatures w14:val="none"/>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14:ligatures w14:val="none"/>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DefaultParagraphFont"/>
    <w:link w:val="Heading1"/>
    <w:uiPriority w:val="9"/>
    <w:rPr>
      <w:rFonts w:ascii="Arial" w:eastAsia="Arial" w:hAnsi="Arial" w:cs="Arial"/>
      <w:color w:val="2F5496" w:themeColor="accent1" w:themeShade="BF"/>
      <w:sz w:val="40"/>
      <w:szCs w:val="40"/>
    </w:rPr>
  </w:style>
  <w:style w:type="character" w:customStyle="1" w:styleId="Heading2Char">
    <w:name w:val="Heading 2 Char"/>
    <w:basedOn w:val="DefaultParagraphFont"/>
    <w:link w:val="Heading2"/>
    <w:uiPriority w:val="9"/>
    <w:rPr>
      <w:rFonts w:ascii="Arial" w:eastAsia="Arial" w:hAnsi="Arial" w:cs="Arial"/>
      <w:color w:val="2F5496" w:themeColor="accent1" w:themeShade="BF"/>
      <w:sz w:val="32"/>
      <w:szCs w:val="32"/>
    </w:rPr>
  </w:style>
  <w:style w:type="character" w:customStyle="1" w:styleId="Heading3Char">
    <w:name w:val="Heading 3 Char"/>
    <w:basedOn w:val="DefaultParagraphFont"/>
    <w:link w:val="Heading3"/>
    <w:uiPriority w:val="9"/>
    <w:rPr>
      <w:rFonts w:ascii="Arial" w:eastAsia="Arial" w:hAnsi="Arial" w:cs="Arial"/>
      <w:color w:val="2F5496" w:themeColor="accent1" w:themeShade="BF"/>
      <w:sz w:val="28"/>
      <w:szCs w:val="28"/>
    </w:rPr>
  </w:style>
  <w:style w:type="character" w:customStyle="1" w:styleId="Heading4Char">
    <w:name w:val="Heading 4 Char"/>
    <w:basedOn w:val="DefaultParagraphFont"/>
    <w:link w:val="Heading4"/>
    <w:uiPriority w:val="9"/>
    <w:rPr>
      <w:rFonts w:ascii="Arial" w:eastAsia="Arial" w:hAnsi="Arial" w:cs="Arial"/>
      <w:i/>
      <w:iCs/>
      <w:color w:val="2F5496" w:themeColor="accent1" w:themeShade="BF"/>
    </w:rPr>
  </w:style>
  <w:style w:type="character" w:customStyle="1" w:styleId="Heading5Char">
    <w:name w:val="Heading 5 Char"/>
    <w:basedOn w:val="DefaultParagraphFont"/>
    <w:link w:val="Heading5"/>
    <w:uiPriority w:val="9"/>
    <w:rPr>
      <w:rFonts w:ascii="Arial" w:eastAsia="Arial" w:hAnsi="Arial" w:cs="Arial"/>
      <w:color w:val="2F5496"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paragraph" w:styleId="NoSpacing">
    <w:name w:val="No Spacing"/>
    <w:basedOn w:val="Normal"/>
    <w:uiPriority w:val="1"/>
    <w:qFormat/>
    <w:pPr>
      <w:spacing w:after="0" w:line="240" w:lineRule="auto"/>
    </w:p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54F72"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563C1" w:themeColor="hyperlink"/>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EFAE99-78EA-49C3-8509-C486259EA2C1}">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E90E6D39-3FD9-4701-9C0F-0465F3CB7675}">
  <ds:schemaRefs>
    <ds:schemaRef ds:uri="http://schemas.microsoft.com/sharepoint/v3/contenttype/forms"/>
  </ds:schemaRefs>
</ds:datastoreItem>
</file>

<file path=customXml/itemProps3.xml><?xml version="1.0" encoding="utf-8"?>
<ds:datastoreItem xmlns:ds="http://schemas.openxmlformats.org/officeDocument/2006/customXml" ds:itemID="{F6EEB74E-BFAB-4E8D-9041-D02C442BC2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409</Words>
  <Characters>2332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Thommy E | Anderson College | Head Office</dc:creator>
  <cp:keywords/>
  <dc:description/>
  <cp:lastModifiedBy>Aden Luong</cp:lastModifiedBy>
  <cp:revision>2</cp:revision>
  <dcterms:created xsi:type="dcterms:W3CDTF">2025-10-08T08:12:00Z</dcterms:created>
  <dcterms:modified xsi:type="dcterms:W3CDTF">2025-10-08T08:12:00Z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