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Worksheet - </w:t>
      </w:r>
      <w:r>
        <w:rPr>
          <w:rFonts w:ascii="Calibri" w:hAnsi="Calibri" w:cs="Calibri"/>
          <w:b/>
          <w:bCs/>
          <w:sz w:val="28"/>
          <w:szCs w:val="28"/>
        </w:rPr>
        <w:t xml:space="preserve">Medical Accessory </w:t>
      </w:r>
      <w:r>
        <w:rPr>
          <w:rFonts w:ascii="Calibri" w:hAnsi="Calibri" w:cs="Calibri"/>
          <w:b/>
          <w:bCs/>
          <w:sz w:val="28"/>
          <w:szCs w:val="28"/>
        </w:rPr>
        <w:t xml:space="preserve">Equipment</w:t>
      </w:r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 xml:space="preserve">– ANSWER KEY</w:t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Style w:val="894"/>
        <w:numPr>
          <w:ilvl w:val="0"/>
          <w:numId w:val="2"/>
        </w:numPr>
        <w:pBdr/>
        <w:spacing/>
        <w:ind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7030a0"/>
          <w:sz w:val="24"/>
          <w:szCs w:val="24"/>
        </w:rPr>
        <w:t xml:space="preserve">Ehrlich 10th Pg.275-285 </w:t>
      </w:r>
      <w:r>
        <w:rPr>
          <w:rFonts w:ascii="Calibri" w:hAnsi="Calibri" w:cs="Calibri"/>
          <w:sz w:val="24"/>
          <w:szCs w:val="24"/>
        </w:rPr>
        <w:t xml:space="preserve">“</w:t>
      </w:r>
      <w:r>
        <w:rPr>
          <w:rFonts w:ascii="Calibri" w:hAnsi="Calibri" w:cs="Calibri"/>
          <w:i/>
          <w:sz w:val="24"/>
          <w:szCs w:val="24"/>
        </w:rPr>
        <w:t xml:space="preserve">Intravenous Route” up to “Precautions for all Injections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/>
        <w:ind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894"/>
        <w:numPr>
          <w:ilvl w:val="0"/>
          <w:numId w:val="1"/>
        </w:numPr>
        <w:pBdr/>
        <w:spacing/>
        <w:ind/>
        <w:rPr>
          <w:rStyle w:val="895"/>
          <w:rFonts w:ascii="Calibri" w:hAnsi="Calibri" w:cs="Calibri"/>
          <w:b w:val="0"/>
          <w:bCs w:val="0"/>
          <w:color w:val="494c4e"/>
          <w:spacing w:val="3"/>
          <w:sz w:val="24"/>
          <w:szCs w:val="24"/>
        </w:rPr>
      </w:pPr>
      <w:r>
        <w:rPr>
          <w:rFonts w:ascii="Calibri" w:hAnsi="Calibri" w:cs="Calibri"/>
          <w:color w:val="494c4e"/>
          <w:spacing w:val="3"/>
          <w:sz w:val="24"/>
          <w:szCs w:val="24"/>
        </w:rPr>
        <w:t xml:space="preserve">List the 2 most common fluid replacements used for dehydrated patients. Ans-</w:t>
      </w:r>
      <w:r>
        <w:rPr>
          <w:rStyle w:val="895"/>
          <w:rFonts w:ascii="Calibri" w:hAnsi="Calibri" w:cs="Calibri"/>
          <w:color w:val="004489"/>
          <w:spacing w:val="3"/>
          <w:sz w:val="24"/>
          <w:szCs w:val="24"/>
        </w:rPr>
        <w:t xml:space="preserve">Normal saline(Na,9% solution of sodium chloride in water and isotonic solution) and a 5% solution of dextrose in water (DWS))</w:t>
      </w:r>
      <w:r>
        <w:rPr>
          <w:rStyle w:val="895"/>
          <w:rFonts w:ascii="Calibri" w:hAnsi="Calibri" w:cs="Calibri"/>
          <w:b w:val="0"/>
          <w:bCs w:val="0"/>
          <w:color w:val="494c4e"/>
          <w:spacing w:val="3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color w:val="494c4e"/>
          <w:spacing w:val="3"/>
          <w:sz w:val="24"/>
          <w:szCs w:val="24"/>
        </w:rPr>
      </w:r>
    </w:p>
    <w:p>
      <w:pPr>
        <w:pStyle w:val="894"/>
        <w:pBdr/>
        <w:spacing/>
        <w:ind/>
        <w:rPr>
          <w:rFonts w:ascii="Calibri" w:hAnsi="Calibri" w:cs="Calibri"/>
          <w:color w:val="494c4e"/>
          <w:spacing w:val="3"/>
          <w:sz w:val="24"/>
          <w:szCs w:val="24"/>
        </w:rPr>
      </w:pPr>
      <w:r>
        <w:rPr>
          <w:rFonts w:ascii="Calibri" w:hAnsi="Calibri" w:cs="Calibri"/>
          <w:color w:val="494c4e"/>
          <w:spacing w:val="3"/>
          <w:sz w:val="24"/>
          <w:szCs w:val="24"/>
        </w:rPr>
      </w:r>
      <w:r>
        <w:rPr>
          <w:rFonts w:ascii="Calibri" w:hAnsi="Calibri" w:cs="Calibri"/>
          <w:color w:val="494c4e"/>
          <w:spacing w:val="3"/>
          <w:sz w:val="24"/>
          <w:szCs w:val="24"/>
        </w:rPr>
      </w:r>
      <w:r>
        <w:rPr>
          <w:rFonts w:ascii="Calibri" w:hAnsi="Calibri" w:cs="Calibri"/>
          <w:color w:val="494c4e"/>
          <w:spacing w:val="3"/>
          <w:sz w:val="24"/>
          <w:szCs w:val="24"/>
        </w:rPr>
      </w:r>
    </w:p>
    <w:p>
      <w:pPr>
        <w:pStyle w:val="894"/>
        <w:numPr>
          <w:ilvl w:val="0"/>
          <w:numId w:val="1"/>
        </w:numPr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color w:val="494c4e"/>
          <w:spacing w:val="3"/>
          <w:sz w:val="24"/>
          <w:szCs w:val="24"/>
        </w:rPr>
        <w:t xml:space="preserve">Which diagnostic imaging modality used an IV to administer sedation? Ans-</w:t>
      </w:r>
      <w:r>
        <w:rPr>
          <w:rStyle w:val="895"/>
          <w:rFonts w:ascii="Calibri" w:hAnsi="Calibri" w:cs="Calibri"/>
          <w:color w:val="004489"/>
          <w:spacing w:val="3"/>
          <w:sz w:val="24"/>
          <w:szCs w:val="24"/>
        </w:rPr>
        <w:t xml:space="preserve">MRI</w:t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numPr>
          <w:ilvl w:val="0"/>
          <w:numId w:val="1"/>
        </w:numPr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color w:val="494c4e"/>
          <w:spacing w:val="3"/>
          <w:sz w:val="24"/>
          <w:szCs w:val="24"/>
        </w:rPr>
        <w:t xml:space="preserve">Phlebotomy uses which type of needle to obtain laboratory samples? Ans-</w:t>
      </w:r>
      <w:r>
        <w:rPr>
          <w:rStyle w:val="895"/>
          <w:rFonts w:ascii="Calibri" w:hAnsi="Calibri" w:cs="Calibri"/>
          <w:color w:val="004489"/>
          <w:spacing w:val="3"/>
          <w:sz w:val="24"/>
          <w:szCs w:val="24"/>
        </w:rPr>
        <w:t xml:space="preserve">hypodermic needles</w:t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numPr>
          <w:ilvl w:val="0"/>
          <w:numId w:val="1"/>
        </w:numPr>
        <w:pBdr/>
        <w:spacing/>
        <w:ind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494c4e"/>
          <w:spacing w:val="3"/>
          <w:sz w:val="24"/>
          <w:szCs w:val="24"/>
        </w:rPr>
        <w:t xml:space="preserve">What is another name for intermittent injection port? Ans-</w:t>
      </w:r>
      <w:r>
        <w:rPr>
          <w:rFonts w:ascii="Calibri" w:hAnsi="Calibri" w:cs="Calibri"/>
          <w:b/>
          <w:color w:val="002060"/>
          <w:spacing w:val="3"/>
          <w:sz w:val="24"/>
          <w:szCs w:val="24"/>
        </w:rPr>
        <w:t xml:space="preserve">saline lock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894"/>
        <w:pBdr/>
        <w:spacing/>
        <w:ind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894"/>
        <w:pBdr/>
        <w:spacing/>
        <w:ind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894"/>
        <w:numPr>
          <w:ilvl w:val="0"/>
          <w:numId w:val="1"/>
        </w:numPr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color w:val="494c4e"/>
          <w:spacing w:val="3"/>
          <w:sz w:val="24"/>
          <w:szCs w:val="24"/>
        </w:rPr>
        <w:t xml:space="preserve">List 2 functions of a needleless system. Ans-</w:t>
      </w:r>
      <w:r>
        <w:rPr>
          <w:rStyle w:val="895"/>
          <w:rFonts w:ascii="Calibri" w:hAnsi="Calibri" w:cs="Calibri"/>
          <w:color w:val="004489"/>
          <w:spacing w:val="3"/>
          <w:sz w:val="24"/>
          <w:szCs w:val="24"/>
        </w:rPr>
        <w:t xml:space="preserve">Used to draw blood and IV medication administration</w:t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numPr>
          <w:ilvl w:val="0"/>
          <w:numId w:val="1"/>
        </w:numPr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color w:val="494c4e"/>
          <w:spacing w:val="3"/>
          <w:sz w:val="24"/>
          <w:szCs w:val="24"/>
        </w:rPr>
        <w:t xml:space="preserve">Name the important needleless system feature that allows repeated access used for medication vial caps. Ans-</w:t>
      </w:r>
      <w:r>
        <w:rPr>
          <w:rStyle w:val="895"/>
          <w:rFonts w:ascii="Calibri" w:hAnsi="Calibri" w:cs="Calibri"/>
          <w:color w:val="004489"/>
          <w:spacing w:val="3"/>
          <w:sz w:val="24"/>
          <w:szCs w:val="24"/>
        </w:rPr>
        <w:t xml:space="preserve">the </w:t>
      </w:r>
      <w:r>
        <w:rPr>
          <w:rStyle w:val="895"/>
          <w:rFonts w:ascii="Calibri" w:hAnsi="Calibri" w:cs="Calibri"/>
          <w:color w:val="004489"/>
          <w:spacing w:val="3"/>
          <w:sz w:val="24"/>
          <w:szCs w:val="24"/>
        </w:rPr>
        <w:t xml:space="preserve">self healing</w:t>
      </w:r>
      <w:r>
        <w:rPr>
          <w:rStyle w:val="895"/>
          <w:rFonts w:ascii="Calibri" w:hAnsi="Calibri" w:cs="Calibri"/>
          <w:color w:val="004489"/>
          <w:spacing w:val="3"/>
          <w:sz w:val="24"/>
          <w:szCs w:val="24"/>
        </w:rPr>
        <w:t xml:space="preserve"> rubber substance</w:t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numPr>
          <w:ilvl w:val="0"/>
          <w:numId w:val="1"/>
        </w:numPr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color w:val="494c4e"/>
          <w:spacing w:val="3"/>
          <w:sz w:val="24"/>
          <w:szCs w:val="24"/>
        </w:rPr>
        <w:t xml:space="preserve">Name the 2 ways IV fluids are packaged. Ans-</w:t>
      </w:r>
      <w:r>
        <w:rPr>
          <w:rStyle w:val="895"/>
          <w:rFonts w:ascii="Calibri" w:hAnsi="Calibri" w:cs="Calibri"/>
          <w:color w:val="004489"/>
          <w:spacing w:val="3"/>
          <w:sz w:val="24"/>
          <w:szCs w:val="24"/>
        </w:rPr>
        <w:t xml:space="preserve">Bottles and plastic bags</w:t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numPr>
          <w:ilvl w:val="0"/>
          <w:numId w:val="1"/>
        </w:numPr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color w:val="494c4e"/>
          <w:spacing w:val="3"/>
          <w:sz w:val="24"/>
          <w:szCs w:val="24"/>
        </w:rPr>
        <w:t xml:space="preserve">An IV line placed in which location of the arm has the highest possibility of crimping the catheter and preventing IV flow? Ans-</w:t>
      </w:r>
      <w:r>
        <w:rPr>
          <w:rStyle w:val="895"/>
          <w:rFonts w:ascii="Calibri" w:hAnsi="Calibri" w:cs="Calibri"/>
          <w:color w:val="004489"/>
          <w:spacing w:val="3"/>
          <w:sz w:val="24"/>
          <w:szCs w:val="24"/>
        </w:rPr>
        <w:t xml:space="preserve">The antecubital space</w:t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numPr>
          <w:ilvl w:val="0"/>
          <w:numId w:val="1"/>
        </w:numPr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color w:val="494c4e"/>
          <w:spacing w:val="3"/>
          <w:sz w:val="24"/>
          <w:szCs w:val="24"/>
        </w:rPr>
        <w:t xml:space="preserve">What are the benefits of instructing a patient to open and close their hand a few times and have them make a fist when starting an IV? Ans-</w:t>
      </w:r>
      <w:r>
        <w:rPr>
          <w:rStyle w:val="895"/>
          <w:rFonts w:ascii="Calibri" w:hAnsi="Calibri" w:cs="Calibri"/>
          <w:color w:val="004489"/>
          <w:spacing w:val="3"/>
          <w:sz w:val="24"/>
          <w:szCs w:val="24"/>
        </w:rPr>
        <w:t xml:space="preserve">This action restricts circulation and enlarges the veins making them easier to identify and penetrate more accurately</w:t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numPr>
          <w:ilvl w:val="0"/>
          <w:numId w:val="1"/>
        </w:numPr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color w:val="494c4e"/>
          <w:spacing w:val="3"/>
          <w:sz w:val="24"/>
          <w:szCs w:val="24"/>
        </w:rPr>
        <w:t xml:space="preserve">What are the potential challenges of starting an IV on an obese patient? Ans-</w:t>
      </w:r>
      <w:r>
        <w:rPr>
          <w:rStyle w:val="895"/>
          <w:rFonts w:ascii="Calibri" w:hAnsi="Calibri" w:cs="Calibri"/>
          <w:color w:val="004489"/>
          <w:spacing w:val="3"/>
          <w:sz w:val="24"/>
          <w:szCs w:val="24"/>
        </w:rPr>
        <w:t xml:space="preserve">Veins are too deep to be seen or palpated)</w:t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numPr>
          <w:ilvl w:val="0"/>
          <w:numId w:val="1"/>
        </w:numPr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color w:val="494c4e"/>
          <w:spacing w:val="3"/>
          <w:sz w:val="24"/>
          <w:szCs w:val="24"/>
        </w:rPr>
        <w:t xml:space="preserve">Why should an IV be started using a vein on the opposite arm of a mastectomy patient? Example-Patient had mastectomy on right </w:t>
      </w:r>
      <w:r>
        <w:rPr>
          <w:rFonts w:ascii="Calibri" w:hAnsi="Calibri" w:cs="Calibri"/>
          <w:color w:val="494c4e"/>
          <w:spacing w:val="3"/>
          <w:sz w:val="24"/>
          <w:szCs w:val="24"/>
        </w:rPr>
        <w:t xml:space="preserve">side,therefore</w:t>
      </w:r>
      <w:r>
        <w:rPr>
          <w:rFonts w:ascii="Calibri" w:hAnsi="Calibri" w:cs="Calibri"/>
          <w:color w:val="494c4e"/>
          <w:spacing w:val="3"/>
          <w:sz w:val="24"/>
          <w:szCs w:val="24"/>
        </w:rPr>
        <w:t xml:space="preserve"> the IV should be </w:t>
      </w:r>
      <w:r>
        <w:rPr>
          <w:rFonts w:ascii="Calibri" w:hAnsi="Calibri" w:cs="Calibri"/>
          <w:color w:val="494c4e"/>
          <w:spacing w:val="3"/>
          <w:sz w:val="24"/>
          <w:szCs w:val="24"/>
        </w:rPr>
        <w:t xml:space="preserve">started in the patients' left arm</w:t>
      </w:r>
      <w:r>
        <w:rPr>
          <w:rFonts w:ascii="Calibri" w:hAnsi="Calibri" w:cs="Calibri"/>
          <w:color w:val="494c4e"/>
          <w:spacing w:val="3"/>
          <w:sz w:val="24"/>
          <w:szCs w:val="24"/>
        </w:rPr>
        <w:t xml:space="preserve">. Ans-</w:t>
      </w:r>
      <w:r>
        <w:rPr>
          <w:rStyle w:val="895"/>
          <w:rFonts w:ascii="Calibri" w:hAnsi="Calibri" w:cs="Calibri"/>
          <w:color w:val="004489"/>
          <w:spacing w:val="3"/>
          <w:sz w:val="24"/>
          <w:szCs w:val="24"/>
        </w:rPr>
        <w:t xml:space="preserve">Mastectomy patients often suffer from lymphedema which causes boggy tissue and may obstruct veins)</w:t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numPr>
          <w:ilvl w:val="0"/>
          <w:numId w:val="1"/>
        </w:numPr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color w:val="494c4e"/>
          <w:spacing w:val="3"/>
          <w:sz w:val="24"/>
          <w:szCs w:val="24"/>
        </w:rPr>
        <w:t xml:space="preserve">Give an example of a "specialty" IV catheter. Ans-</w:t>
      </w:r>
      <w:r>
        <w:rPr>
          <w:rStyle w:val="895"/>
          <w:rFonts w:ascii="Calibri" w:hAnsi="Calibri" w:cs="Calibri"/>
          <w:color w:val="004489"/>
          <w:spacing w:val="3"/>
          <w:sz w:val="24"/>
          <w:szCs w:val="24"/>
        </w:rPr>
        <w:t xml:space="preserve">Peripherally inserted central catheter (PICC</w:t>
      </w:r>
      <w:r>
        <w:rPr>
          <w:rStyle w:val="895"/>
          <w:rFonts w:ascii="Calibri" w:hAnsi="Calibri" w:cs="Calibri"/>
          <w:color w:val="004489"/>
          <w:spacing w:val="3"/>
          <w:sz w:val="24"/>
          <w:szCs w:val="24"/>
        </w:rPr>
        <w:t xml:space="preserve">)</w:t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pBdr/>
        <w:spacing/>
        <w:ind/>
        <w:rPr>
          <w:rStyle w:val="895"/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  <w:r>
        <w:rPr>
          <w:rStyle w:val="895"/>
          <w:rFonts w:ascii="Calibri" w:hAnsi="Calibri" w:cs="Calibri"/>
          <w:b w:val="0"/>
          <w:bCs w:val="0"/>
          <w:sz w:val="24"/>
          <w:szCs w:val="24"/>
        </w:rPr>
      </w:r>
    </w:p>
    <w:p>
      <w:pPr>
        <w:pStyle w:val="894"/>
        <w:numPr>
          <w:ilvl w:val="0"/>
          <w:numId w:val="1"/>
        </w:numPr>
        <w:pBdr/>
        <w:spacing/>
        <w:ind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494c4e"/>
          <w:spacing w:val="3"/>
          <w:sz w:val="24"/>
          <w:szCs w:val="24"/>
        </w:rPr>
        <w:t xml:space="preserve">What is it called when medication is administered through an existing IV line? Ans-</w:t>
      </w:r>
      <w:r>
        <w:rPr>
          <w:rStyle w:val="895"/>
          <w:rFonts w:ascii="Calibri" w:hAnsi="Calibri" w:cs="Calibri"/>
          <w:color w:val="004489"/>
          <w:spacing w:val="3"/>
          <w:sz w:val="24"/>
          <w:szCs w:val="24"/>
        </w:rPr>
        <w:t xml:space="preserve">Piggyback method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pBdr/>
      <w:spacing/>
      <w:ind/>
      <w:rPr/>
    </w:pPr>
    <w:r>
      <w:rPr>
        <w:rFonts w:ascii="Arial" w:hAnsi="Arial" w:eastAsia="Times New Roman" w:cs="Arial"/>
        <w:b/>
        <w:smallCaps/>
        <w:sz w:val="32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eastAsia="Times New Roman" w:cs="Arial"/>
        <w:b/>
        <w:smallCaps/>
        <w:sz w:val="32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 w:asciiTheme="minorHAnsi" w:hAnsiTheme="minorHAnsi" w:cstheme="minorBidi"/>
        <w:color w:val="auto"/>
        <w:sz w:val="24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1">
    <w:name w:val="Table Grid"/>
    <w:basedOn w:val="89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Table Grid Light"/>
    <w:basedOn w:val="89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Plain Table 1"/>
    <w:basedOn w:val="89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Plain Table 2"/>
    <w:basedOn w:val="89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Plain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Plain Table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Plain Table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1 Light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1 Light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1 Light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1 Light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1 Light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1 Light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2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2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2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2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2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3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3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3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3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4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4 - Accent 1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4 - Accent 2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4 - Accent 3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4 - Accent 4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4 - Accent 5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 - Accent 6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5 Dark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5 Dark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5 Dark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5 Dark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5 Dark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5 Dark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5 Dark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6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6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6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6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6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7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7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7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7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7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7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1 Light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1 Light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1 Light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1 Light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1 Light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1 Light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1 Light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2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2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2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2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2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2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3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3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3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3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3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3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4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4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4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4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4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4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5 Dark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5 Dark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5 Dark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5 Dark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5 Dark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5 Dark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5 Dark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6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6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6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6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6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6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6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7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7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7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7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7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7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7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ned - Accent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ned - Accent 1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ned - Accent 2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ned - Accent 3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ned - Accent 4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ned - Accent 5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ned - Accent 6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&amp; Lined - Accent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&amp; Lined - Accent 1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&amp; Lined - Accent 2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&amp; Lined - Accent 3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&amp; Lined - Accent 4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&amp; Lined - Accent 5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&amp; Lined - Accent 6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7">
    <w:name w:val="Heading 1"/>
    <w:basedOn w:val="890"/>
    <w:next w:val="890"/>
    <w:link w:val="846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38">
    <w:name w:val="Heading 2"/>
    <w:basedOn w:val="890"/>
    <w:next w:val="890"/>
    <w:link w:val="84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9">
    <w:name w:val="Heading 3"/>
    <w:basedOn w:val="890"/>
    <w:next w:val="890"/>
    <w:link w:val="84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40">
    <w:name w:val="Heading 4"/>
    <w:basedOn w:val="890"/>
    <w:next w:val="890"/>
    <w:link w:val="84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41">
    <w:name w:val="Heading 5"/>
    <w:basedOn w:val="890"/>
    <w:next w:val="890"/>
    <w:link w:val="85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42">
    <w:name w:val="Heading 6"/>
    <w:basedOn w:val="890"/>
    <w:next w:val="890"/>
    <w:link w:val="85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43">
    <w:name w:val="Heading 7"/>
    <w:basedOn w:val="890"/>
    <w:next w:val="890"/>
    <w:link w:val="85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44">
    <w:name w:val="Heading 8"/>
    <w:basedOn w:val="890"/>
    <w:next w:val="890"/>
    <w:link w:val="85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45">
    <w:name w:val="Heading 9"/>
    <w:basedOn w:val="890"/>
    <w:next w:val="890"/>
    <w:link w:val="85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46">
    <w:name w:val="Heading 1 Char"/>
    <w:basedOn w:val="891"/>
    <w:link w:val="83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7">
    <w:name w:val="Heading 2 Char"/>
    <w:basedOn w:val="891"/>
    <w:link w:val="8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8">
    <w:name w:val="Heading 3 Char"/>
    <w:basedOn w:val="891"/>
    <w:link w:val="8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9">
    <w:name w:val="Heading 4 Char"/>
    <w:basedOn w:val="891"/>
    <w:link w:val="84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50">
    <w:name w:val="Heading 5 Char"/>
    <w:basedOn w:val="891"/>
    <w:link w:val="8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51">
    <w:name w:val="Heading 6 Char"/>
    <w:basedOn w:val="891"/>
    <w:link w:val="84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2">
    <w:name w:val="Heading 7 Char"/>
    <w:basedOn w:val="891"/>
    <w:link w:val="84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3">
    <w:name w:val="Heading 8 Char"/>
    <w:basedOn w:val="891"/>
    <w:link w:val="84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4">
    <w:name w:val="Heading 9 Char"/>
    <w:basedOn w:val="891"/>
    <w:link w:val="8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55">
    <w:name w:val="Title"/>
    <w:basedOn w:val="890"/>
    <w:next w:val="890"/>
    <w:link w:val="85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56">
    <w:name w:val="Title Char"/>
    <w:basedOn w:val="891"/>
    <w:link w:val="85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7">
    <w:name w:val="Subtitle"/>
    <w:basedOn w:val="890"/>
    <w:next w:val="890"/>
    <w:link w:val="85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8">
    <w:name w:val="Subtitle Char"/>
    <w:basedOn w:val="891"/>
    <w:link w:val="85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9">
    <w:name w:val="Quote"/>
    <w:basedOn w:val="890"/>
    <w:next w:val="890"/>
    <w:link w:val="86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60">
    <w:name w:val="Quote Char"/>
    <w:basedOn w:val="891"/>
    <w:link w:val="85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1">
    <w:name w:val="Intense Emphasis"/>
    <w:basedOn w:val="8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62">
    <w:name w:val="Intense Quote"/>
    <w:basedOn w:val="890"/>
    <w:next w:val="890"/>
    <w:link w:val="86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63">
    <w:name w:val="Intense Quote Char"/>
    <w:basedOn w:val="891"/>
    <w:link w:val="86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64">
    <w:name w:val="Intense Reference"/>
    <w:basedOn w:val="8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65">
    <w:name w:val="No Spacing"/>
    <w:basedOn w:val="890"/>
    <w:uiPriority w:val="1"/>
    <w:qFormat/>
    <w:pPr>
      <w:pBdr/>
      <w:spacing w:after="0" w:line="240" w:lineRule="auto"/>
      <w:ind/>
    </w:pPr>
  </w:style>
  <w:style w:type="character" w:styleId="866">
    <w:name w:val="Subtle Emphasis"/>
    <w:basedOn w:val="8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7">
    <w:name w:val="Emphasis"/>
    <w:basedOn w:val="891"/>
    <w:uiPriority w:val="20"/>
    <w:qFormat/>
    <w:pPr>
      <w:pBdr/>
      <w:spacing/>
      <w:ind/>
    </w:pPr>
    <w:rPr>
      <w:i/>
      <w:iCs/>
    </w:rPr>
  </w:style>
  <w:style w:type="character" w:styleId="868">
    <w:name w:val="Subtle Reference"/>
    <w:basedOn w:val="8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9">
    <w:name w:val="Book Title"/>
    <w:basedOn w:val="8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70">
    <w:name w:val="Caption"/>
    <w:basedOn w:val="890"/>
    <w:next w:val="89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1">
    <w:name w:val="footnote text"/>
    <w:basedOn w:val="890"/>
    <w:link w:val="87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2">
    <w:name w:val="Footnote Text Char"/>
    <w:basedOn w:val="891"/>
    <w:link w:val="871"/>
    <w:uiPriority w:val="99"/>
    <w:semiHidden/>
    <w:pPr>
      <w:pBdr/>
      <w:spacing/>
      <w:ind/>
    </w:pPr>
    <w:rPr>
      <w:sz w:val="20"/>
      <w:szCs w:val="20"/>
    </w:rPr>
  </w:style>
  <w:style w:type="character" w:styleId="873">
    <w:name w:val="footnote reference"/>
    <w:basedOn w:val="891"/>
    <w:uiPriority w:val="99"/>
    <w:semiHidden/>
    <w:unhideWhenUsed/>
    <w:pPr>
      <w:pBdr/>
      <w:spacing/>
      <w:ind/>
    </w:pPr>
    <w:rPr>
      <w:vertAlign w:val="superscript"/>
    </w:rPr>
  </w:style>
  <w:style w:type="paragraph" w:styleId="874">
    <w:name w:val="endnote text"/>
    <w:basedOn w:val="890"/>
    <w:link w:val="87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5">
    <w:name w:val="Endnote Text Char"/>
    <w:basedOn w:val="891"/>
    <w:link w:val="874"/>
    <w:uiPriority w:val="99"/>
    <w:semiHidden/>
    <w:pPr>
      <w:pBdr/>
      <w:spacing/>
      <w:ind/>
    </w:pPr>
    <w:rPr>
      <w:sz w:val="20"/>
      <w:szCs w:val="20"/>
    </w:rPr>
  </w:style>
  <w:style w:type="character" w:styleId="876">
    <w:name w:val="endnote reference"/>
    <w:basedOn w:val="891"/>
    <w:uiPriority w:val="99"/>
    <w:semiHidden/>
    <w:unhideWhenUsed/>
    <w:pPr>
      <w:pBdr/>
      <w:spacing/>
      <w:ind/>
    </w:pPr>
    <w:rPr>
      <w:vertAlign w:val="superscript"/>
    </w:rPr>
  </w:style>
  <w:style w:type="character" w:styleId="877">
    <w:name w:val="Hyperlink"/>
    <w:basedOn w:val="8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8">
    <w:name w:val="FollowedHyperlink"/>
    <w:basedOn w:val="8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9">
    <w:name w:val="toc 1"/>
    <w:basedOn w:val="890"/>
    <w:next w:val="890"/>
    <w:uiPriority w:val="39"/>
    <w:unhideWhenUsed/>
    <w:pPr>
      <w:pBdr/>
      <w:spacing w:after="100"/>
      <w:ind/>
    </w:pPr>
  </w:style>
  <w:style w:type="paragraph" w:styleId="880">
    <w:name w:val="toc 2"/>
    <w:basedOn w:val="890"/>
    <w:next w:val="890"/>
    <w:uiPriority w:val="39"/>
    <w:unhideWhenUsed/>
    <w:pPr>
      <w:pBdr/>
      <w:spacing w:after="100"/>
      <w:ind w:left="220"/>
    </w:pPr>
  </w:style>
  <w:style w:type="paragraph" w:styleId="881">
    <w:name w:val="toc 3"/>
    <w:basedOn w:val="890"/>
    <w:next w:val="890"/>
    <w:uiPriority w:val="39"/>
    <w:unhideWhenUsed/>
    <w:pPr>
      <w:pBdr/>
      <w:spacing w:after="100"/>
      <w:ind w:left="440"/>
    </w:pPr>
  </w:style>
  <w:style w:type="paragraph" w:styleId="882">
    <w:name w:val="toc 4"/>
    <w:basedOn w:val="890"/>
    <w:next w:val="890"/>
    <w:uiPriority w:val="39"/>
    <w:unhideWhenUsed/>
    <w:pPr>
      <w:pBdr/>
      <w:spacing w:after="100"/>
      <w:ind w:left="660"/>
    </w:pPr>
  </w:style>
  <w:style w:type="paragraph" w:styleId="883">
    <w:name w:val="toc 5"/>
    <w:basedOn w:val="890"/>
    <w:next w:val="890"/>
    <w:uiPriority w:val="39"/>
    <w:unhideWhenUsed/>
    <w:pPr>
      <w:pBdr/>
      <w:spacing w:after="100"/>
      <w:ind w:left="880"/>
    </w:pPr>
  </w:style>
  <w:style w:type="paragraph" w:styleId="884">
    <w:name w:val="toc 6"/>
    <w:basedOn w:val="890"/>
    <w:next w:val="890"/>
    <w:uiPriority w:val="39"/>
    <w:unhideWhenUsed/>
    <w:pPr>
      <w:pBdr/>
      <w:spacing w:after="100"/>
      <w:ind w:left="1100"/>
    </w:pPr>
  </w:style>
  <w:style w:type="paragraph" w:styleId="885">
    <w:name w:val="toc 7"/>
    <w:basedOn w:val="890"/>
    <w:next w:val="890"/>
    <w:uiPriority w:val="39"/>
    <w:unhideWhenUsed/>
    <w:pPr>
      <w:pBdr/>
      <w:spacing w:after="100"/>
      <w:ind w:left="1320"/>
    </w:pPr>
  </w:style>
  <w:style w:type="paragraph" w:styleId="886">
    <w:name w:val="toc 8"/>
    <w:basedOn w:val="890"/>
    <w:next w:val="890"/>
    <w:uiPriority w:val="39"/>
    <w:unhideWhenUsed/>
    <w:pPr>
      <w:pBdr/>
      <w:spacing w:after="100"/>
      <w:ind w:left="1540"/>
    </w:pPr>
  </w:style>
  <w:style w:type="paragraph" w:styleId="887">
    <w:name w:val="toc 9"/>
    <w:basedOn w:val="890"/>
    <w:next w:val="890"/>
    <w:uiPriority w:val="39"/>
    <w:unhideWhenUsed/>
    <w:pPr>
      <w:pBdr/>
      <w:spacing w:after="100"/>
      <w:ind w:left="1760"/>
    </w:pPr>
  </w:style>
  <w:style w:type="paragraph" w:styleId="888">
    <w:name w:val="TOC Heading"/>
    <w:uiPriority w:val="39"/>
    <w:unhideWhenUsed/>
    <w:pPr>
      <w:pBdr/>
      <w:spacing/>
      <w:ind/>
    </w:pPr>
  </w:style>
  <w:style w:type="paragraph" w:styleId="889">
    <w:name w:val="table of figures"/>
    <w:basedOn w:val="890"/>
    <w:next w:val="890"/>
    <w:uiPriority w:val="99"/>
    <w:unhideWhenUsed/>
    <w:pPr>
      <w:pBdr/>
      <w:spacing w:after="0" w:afterAutospacing="0"/>
      <w:ind/>
    </w:pPr>
  </w:style>
  <w:style w:type="paragraph" w:styleId="890" w:default="1">
    <w:name w:val="Normal"/>
    <w:qFormat/>
    <w:pPr>
      <w:pBdr/>
      <w:spacing/>
      <w:ind/>
    </w:pPr>
  </w:style>
  <w:style w:type="character" w:styleId="891" w:default="1">
    <w:name w:val="Default Paragraph Font"/>
    <w:uiPriority w:val="1"/>
    <w:semiHidden/>
    <w:unhideWhenUsed/>
    <w:pPr>
      <w:pBdr/>
      <w:spacing/>
      <w:ind/>
    </w:pPr>
  </w:style>
  <w:style w:type="table" w:styleId="89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3" w:default="1">
    <w:name w:val="No List"/>
    <w:uiPriority w:val="99"/>
    <w:semiHidden/>
    <w:unhideWhenUsed/>
    <w:pPr>
      <w:pBdr/>
      <w:spacing/>
      <w:ind/>
    </w:pPr>
  </w:style>
  <w:style w:type="paragraph" w:styleId="894">
    <w:name w:val="List Paragraph"/>
    <w:basedOn w:val="890"/>
    <w:uiPriority w:val="34"/>
    <w:qFormat/>
    <w:pPr>
      <w:pBdr/>
      <w:spacing/>
      <w:ind w:left="720"/>
      <w:contextualSpacing w:val="true"/>
    </w:pPr>
  </w:style>
  <w:style w:type="character" w:styleId="895">
    <w:name w:val="Strong"/>
    <w:basedOn w:val="891"/>
    <w:uiPriority w:val="22"/>
    <w:qFormat/>
    <w:pPr>
      <w:pBdr/>
      <w:spacing/>
      <w:ind/>
    </w:pPr>
    <w:rPr>
      <w:b/>
      <w:bCs/>
    </w:rPr>
  </w:style>
  <w:style w:type="paragraph" w:styleId="896">
    <w:name w:val="Header"/>
    <w:basedOn w:val="890"/>
    <w:link w:val="89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97" w:customStyle="1">
    <w:name w:val="Header Char"/>
    <w:basedOn w:val="891"/>
    <w:link w:val="896"/>
    <w:uiPriority w:val="99"/>
    <w:pPr>
      <w:pBdr/>
      <w:spacing/>
      <w:ind/>
    </w:pPr>
  </w:style>
  <w:style w:type="paragraph" w:styleId="898">
    <w:name w:val="Footer"/>
    <w:basedOn w:val="890"/>
    <w:link w:val="89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99" w:customStyle="1">
    <w:name w:val="Footer Char"/>
    <w:basedOn w:val="891"/>
    <w:link w:val="898"/>
    <w:uiPriority w:val="99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2A6874-E285-4685-9950-C4CFCCC05384}"/>
</file>

<file path=customXml/itemProps2.xml><?xml version="1.0" encoding="utf-8"?>
<ds:datastoreItem xmlns:ds="http://schemas.openxmlformats.org/officeDocument/2006/customXml" ds:itemID="{D99E70C3-3D4A-41A2-B04C-735C768067E6}"/>
</file>

<file path=customXml/itemProps3.xml><?xml version="1.0" encoding="utf-8"?>
<ds:datastoreItem xmlns:ds="http://schemas.openxmlformats.org/officeDocument/2006/customXml" ds:itemID="{E6A22530-EA1C-4741-B291-178A3B13FE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>SAIT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LeGrandeur</dc:creator>
  <cp:keywords/>
  <dc:description/>
  <cp:lastModifiedBy>Qaiser Rehman</cp:lastModifiedBy>
  <cp:revision>4</cp:revision>
  <dcterms:created xsi:type="dcterms:W3CDTF">2024-04-10T17:04:00Z</dcterms:created>
  <dcterms:modified xsi:type="dcterms:W3CDTF">2025-06-30T18:46:39Z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