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3CEF4E" w14:textId="2D1412E9" w:rsidR="0017150E" w:rsidRDefault="00D82C55" w:rsidP="00C16563">
      <w:pPr>
        <w:jc w:val="center"/>
        <w:rPr>
          <w:b/>
          <w:sz w:val="24"/>
          <w:szCs w:val="24"/>
          <w:lang w:val="en-CA" w:eastAsia="en-CA"/>
        </w:rPr>
      </w:pPr>
      <w:r>
        <w:rPr>
          <w:b/>
          <w:sz w:val="24"/>
          <w:szCs w:val="24"/>
          <w:lang w:val="en-CA" w:eastAsia="en-CA"/>
        </w:rPr>
        <w:t xml:space="preserve">Guided Reading </w:t>
      </w:r>
      <w:r w:rsidR="00865E57" w:rsidRPr="00865E57">
        <w:rPr>
          <w:b/>
          <w:sz w:val="24"/>
          <w:szCs w:val="24"/>
          <w:lang w:val="en-CA" w:eastAsia="en-CA"/>
        </w:rPr>
        <w:t>Activity</w:t>
      </w:r>
      <w:r w:rsidR="00865E57">
        <w:rPr>
          <w:b/>
          <w:sz w:val="24"/>
          <w:szCs w:val="24"/>
          <w:lang w:val="en-CA" w:eastAsia="en-CA"/>
        </w:rPr>
        <w:t>:</w:t>
      </w:r>
      <w:r w:rsidR="0017150E">
        <w:rPr>
          <w:b/>
          <w:sz w:val="24"/>
          <w:szCs w:val="24"/>
          <w:lang w:val="en-CA" w:eastAsia="en-CA"/>
        </w:rPr>
        <w:t xml:space="preserve"> </w:t>
      </w:r>
      <w:r w:rsidR="00615F99" w:rsidRPr="00615F99">
        <w:rPr>
          <w:b/>
          <w:sz w:val="24"/>
          <w:szCs w:val="24"/>
          <w:lang w:val="en-CA" w:eastAsia="en-CA"/>
        </w:rPr>
        <w:t>QC for Adjunct Equipment - Bone Densitometry</w:t>
      </w:r>
    </w:p>
    <w:p w14:paraId="2FF87BE7" w14:textId="56B569C3" w:rsidR="00865E57" w:rsidRPr="00441670" w:rsidRDefault="00865E57" w:rsidP="00441670">
      <w:pPr>
        <w:pStyle w:val="Heading2"/>
      </w:pPr>
      <w:r w:rsidRPr="00441670">
        <w:t>Purpose:</w:t>
      </w:r>
      <w:r w:rsidR="0017150E" w:rsidRPr="00441670">
        <w:t xml:space="preserve"> </w:t>
      </w:r>
    </w:p>
    <w:p w14:paraId="6FB6D6FD" w14:textId="508BC923" w:rsidR="00865E57" w:rsidRPr="00441670" w:rsidRDefault="00AE183B" w:rsidP="002C47A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="0017150E"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37164FA" w14:textId="103BAF61" w:rsidR="00865E57" w:rsidRDefault="00865E57" w:rsidP="00441670">
      <w:pPr>
        <w:pStyle w:val="Heading2"/>
      </w:pPr>
      <w:r>
        <w:t>Instructions:</w:t>
      </w:r>
    </w:p>
    <w:p w14:paraId="1C257C35" w14:textId="405C9624" w:rsidR="009A174E" w:rsidRPr="00BF3975" w:rsidRDefault="009A174E" w:rsidP="007857E7">
      <w:pPr>
        <w:numPr>
          <w:ilvl w:val="0"/>
          <w:numId w:val="13"/>
        </w:numPr>
      </w:pPr>
      <w:r>
        <w:t>Complete the assigned readings (refer to the course schedule)</w:t>
      </w:r>
      <w:r w:rsidR="00441670">
        <w:t>.</w:t>
      </w:r>
    </w:p>
    <w:p w14:paraId="5EDB6A2C" w14:textId="3F16AD2B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 w:rsidRPr="00FB50D3">
        <w:t xml:space="preserve">Answer the following </w:t>
      </w:r>
      <w:r w:rsidR="00441670">
        <w:t>critical thinking questions.</w:t>
      </w:r>
    </w:p>
    <w:p w14:paraId="0141A459" w14:textId="3C3F3D16" w:rsidR="0017150E" w:rsidRDefault="0017150E" w:rsidP="007857E7">
      <w:pPr>
        <w:pStyle w:val="ListParagraph"/>
        <w:numPr>
          <w:ilvl w:val="0"/>
          <w:numId w:val="13"/>
        </w:numPr>
        <w:spacing w:after="120"/>
      </w:pPr>
      <w:r>
        <w:t>Check y</w:t>
      </w:r>
      <w:r w:rsidR="00441670">
        <w:t>our answers with the answer key.</w:t>
      </w:r>
    </w:p>
    <w:p w14:paraId="2007BC39" w14:textId="77777777" w:rsidR="00615F99" w:rsidRDefault="00615F99" w:rsidP="00615F99">
      <w:pPr>
        <w:pStyle w:val="Heading2"/>
      </w:pPr>
      <w:r w:rsidRPr="003A53F8">
        <w:t>Critical Thinking Questions</w:t>
      </w:r>
    </w:p>
    <w:p w14:paraId="146AD030" w14:textId="2C063F19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 xml:space="preserve">Who specifies the quality control procedures for </w:t>
      </w:r>
      <w:r>
        <w:rPr>
          <w:szCs w:val="24"/>
        </w:rPr>
        <w:t>bone mineral densitometry units?</w:t>
      </w:r>
    </w:p>
    <w:p w14:paraId="06AF6752" w14:textId="77777777" w:rsidR="00615F99" w:rsidRPr="00615F99" w:rsidRDefault="00615F99" w:rsidP="00615F99">
      <w:pPr>
        <w:pStyle w:val="ListParagraph"/>
        <w:spacing w:after="200"/>
        <w:rPr>
          <w:szCs w:val="24"/>
        </w:rPr>
      </w:pPr>
    </w:p>
    <w:p w14:paraId="2500BA27" w14:textId="65A69818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What is commonly included in the QC procedures?</w:t>
      </w:r>
    </w:p>
    <w:p w14:paraId="17F2F747" w14:textId="77777777" w:rsidR="00615F99" w:rsidRPr="00615F99" w:rsidRDefault="00615F99" w:rsidP="00615F99">
      <w:pPr>
        <w:pStyle w:val="ListParagraph"/>
        <w:rPr>
          <w:szCs w:val="24"/>
        </w:rPr>
      </w:pPr>
    </w:p>
    <w:p w14:paraId="4A931509" w14:textId="77777777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How are phantoms used?</w:t>
      </w:r>
    </w:p>
    <w:p w14:paraId="2A628030" w14:textId="77777777" w:rsidR="00615F99" w:rsidRPr="00615F99" w:rsidRDefault="00615F99" w:rsidP="00615F99">
      <w:pPr>
        <w:pStyle w:val="ListParagraph"/>
        <w:rPr>
          <w:szCs w:val="24"/>
        </w:rPr>
      </w:pPr>
    </w:p>
    <w:p w14:paraId="079ADAB5" w14:textId="77777777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What needs to be plotted on the control chart?</w:t>
      </w:r>
    </w:p>
    <w:p w14:paraId="4EFD4EAE" w14:textId="77777777" w:rsidR="00615F99" w:rsidRPr="00615F99" w:rsidRDefault="00615F99" w:rsidP="00615F99">
      <w:pPr>
        <w:pStyle w:val="ListParagraph"/>
        <w:rPr>
          <w:szCs w:val="24"/>
        </w:rPr>
      </w:pPr>
    </w:p>
    <w:p w14:paraId="5AC4FC76" w14:textId="77777777" w:rsidR="00615F99" w:rsidRDefault="00615F99" w:rsidP="00615F99">
      <w:pPr>
        <w:pStyle w:val="ListParagraph"/>
        <w:numPr>
          <w:ilvl w:val="0"/>
          <w:numId w:val="16"/>
        </w:numPr>
        <w:spacing w:after="200"/>
        <w:rPr>
          <w:szCs w:val="24"/>
        </w:rPr>
      </w:pPr>
      <w:r w:rsidRPr="00CB019E">
        <w:rPr>
          <w:szCs w:val="24"/>
        </w:rPr>
        <w:t>Is there more than one type of phantom that can be us</w:t>
      </w:r>
      <w:r>
        <w:rPr>
          <w:szCs w:val="24"/>
        </w:rPr>
        <w:t>ed for quality control purposes?</w:t>
      </w:r>
    </w:p>
    <w:p w14:paraId="52499751" w14:textId="77777777" w:rsidR="00615F99" w:rsidRPr="00615F99" w:rsidRDefault="00615F99" w:rsidP="00615F99">
      <w:pPr>
        <w:pStyle w:val="ListParagraph"/>
        <w:rPr>
          <w:szCs w:val="24"/>
        </w:rPr>
      </w:pPr>
    </w:p>
    <w:p w14:paraId="611747A3" w14:textId="5216293C" w:rsidR="00615F99" w:rsidRPr="00C16563" w:rsidRDefault="00615F99" w:rsidP="00615F99">
      <w:pPr>
        <w:pStyle w:val="ListParagraph"/>
        <w:numPr>
          <w:ilvl w:val="0"/>
          <w:numId w:val="16"/>
        </w:numPr>
        <w:spacing w:after="120"/>
      </w:pPr>
      <w:r w:rsidRPr="00615F99">
        <w:rPr>
          <w:szCs w:val="24"/>
        </w:rPr>
        <w:t xml:space="preserve">Are </w:t>
      </w:r>
      <w:bookmarkStart w:id="0" w:name="_GoBack"/>
      <w:r w:rsidRPr="00615F99">
        <w:rPr>
          <w:szCs w:val="24"/>
        </w:rPr>
        <w:t xml:space="preserve">phantoms </w:t>
      </w:r>
      <w:bookmarkEnd w:id="0"/>
      <w:r w:rsidRPr="00615F99">
        <w:rPr>
          <w:szCs w:val="24"/>
        </w:rPr>
        <w:t>the only tools used to perform QC on BMD units?</w:t>
      </w:r>
    </w:p>
    <w:p w14:paraId="4D74FE2A" w14:textId="77777777" w:rsidR="00C16563" w:rsidRPr="00C16563" w:rsidRDefault="00C16563" w:rsidP="00441670">
      <w:pPr>
        <w:pStyle w:val="Heading2"/>
      </w:pPr>
      <w:r w:rsidRPr="00C16563">
        <w:t>Resources</w:t>
      </w:r>
    </w:p>
    <w:p w14:paraId="1CEC66E2" w14:textId="77777777" w:rsidR="00615F99" w:rsidRDefault="00615F99" w:rsidP="00615F99">
      <w:pPr>
        <w:widowControl w:val="0"/>
        <w:tabs>
          <w:tab w:val="left" w:pos="461"/>
        </w:tabs>
        <w:spacing w:before="59"/>
        <w:ind w:left="461" w:hanging="461"/>
      </w:pPr>
      <w:r>
        <w:t xml:space="preserve">Bontrager, K. L. &amp; </w:t>
      </w:r>
      <w:proofErr w:type="spellStart"/>
      <w:r>
        <w:t>Lampignano</w:t>
      </w:r>
      <w:proofErr w:type="spellEnd"/>
      <w:r>
        <w:t xml:space="preserve">, J. (2015). </w:t>
      </w:r>
      <w:r>
        <w:rPr>
          <w:i/>
        </w:rPr>
        <w:t>Textbook of radiographic positioning and related anatomy</w:t>
      </w:r>
      <w:r>
        <w:t xml:space="preserve"> (8</w:t>
      </w:r>
      <w:r w:rsidRPr="00472EDC">
        <w:t xml:space="preserve">th </w:t>
      </w:r>
      <w:r>
        <w:t>ed.). St Louis, MO: Mosby Elsevier.</w:t>
      </w:r>
    </w:p>
    <w:p w14:paraId="7DA4833F" w14:textId="3433A81F" w:rsidR="00D26B4F" w:rsidRPr="00C16563" w:rsidRDefault="00441670" w:rsidP="00441670">
      <w:pPr>
        <w:ind w:left="720" w:hanging="720"/>
      </w:pPr>
      <w:r>
        <w:t xml:space="preserve">Papp, J.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>. St. Louis, MO: Mosby Elsevier.</w:t>
      </w:r>
      <w:r w:rsidR="000D7E16">
        <w:t xml:space="preserve"> Retrieved from </w:t>
      </w:r>
      <w:hyperlink r:id="rId8" w:history="1">
        <w:r w:rsidR="000D7E16" w:rsidRPr="00D16979">
          <w:rPr>
            <w:rStyle w:val="Hyperlink"/>
          </w:rPr>
          <w:t>http://evolve.elsevier.com/Papp</w:t>
        </w:r>
      </w:hyperlink>
    </w:p>
    <w:sectPr w:rsidR="00D26B4F" w:rsidRPr="00C16563" w:rsidSect="00C16563">
      <w:headerReference w:type="default" r:id="rId9"/>
      <w:footerReference w:type="default" r:id="rId10"/>
      <w:headerReference w:type="first" r:id="rId11"/>
      <w:footerReference w:type="first" r:id="rId12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C4EABD" w14:textId="77777777" w:rsidR="00D84126" w:rsidRDefault="00D84126" w:rsidP="002C47AD">
      <w:r>
        <w:separator/>
      </w:r>
    </w:p>
  </w:endnote>
  <w:endnote w:type="continuationSeparator" w:id="0">
    <w:p w14:paraId="33C4F22F" w14:textId="77777777" w:rsidR="00D84126" w:rsidRDefault="00D84126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034C76" w:rsidRPr="001A0A50" w14:paraId="6FE4E203" w14:textId="77777777" w:rsidTr="008E7562">
      <w:trPr>
        <w:trHeight w:val="664"/>
      </w:trPr>
      <w:tc>
        <w:tcPr>
          <w:tcW w:w="918" w:type="dxa"/>
        </w:tcPr>
        <w:p w14:paraId="654D9932" w14:textId="27242832" w:rsidR="00034C76" w:rsidRPr="0089643D" w:rsidRDefault="00034C76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8E7562">
            <w:rPr>
              <w:noProof/>
            </w:rPr>
            <w:t>1</w:t>
          </w:r>
          <w:r w:rsidRPr="0089643D">
            <w:fldChar w:fldCharType="end"/>
          </w:r>
        </w:p>
      </w:tc>
      <w:tc>
        <w:tcPr>
          <w:tcW w:w="7938" w:type="dxa"/>
        </w:tcPr>
        <w:p w14:paraId="6CFB11DE" w14:textId="01F38E6F" w:rsidR="00034C76" w:rsidRPr="004B2F05" w:rsidRDefault="00E477E8" w:rsidP="00D8029F">
          <w:pPr>
            <w:pStyle w:val="Footer"/>
            <w:spacing w:after="60"/>
          </w:pPr>
          <w:r>
            <w:t>MR</w:t>
          </w:r>
          <w:r w:rsidR="003A7B75">
            <w:t>T</w:t>
          </w:r>
          <w:r w:rsidR="00191791">
            <w:t xml:space="preserve"> </w:t>
          </w:r>
          <w:r w:rsidR="003A7B75">
            <w:t>-</w:t>
          </w:r>
          <w:r w:rsidR="00034C76" w:rsidRPr="004B2F05">
            <w:t xml:space="preserve"> </w:t>
          </w:r>
          <w:r>
            <w:t>QUAL 370</w:t>
          </w:r>
          <w:r w:rsidR="003A7B75">
            <w:t>:</w:t>
          </w:r>
          <w:r w:rsidR="00227E46">
            <w:t xml:space="preserve"> </w:t>
          </w:r>
          <w:r>
            <w:t>Quality Assurance and Control</w:t>
          </w:r>
        </w:p>
        <w:p w14:paraId="76E95167" w14:textId="6290E1DB" w:rsidR="00034C76" w:rsidRPr="00D8029F" w:rsidRDefault="00034C76" w:rsidP="00D8029F">
          <w:pPr>
            <w:pStyle w:val="CopyrightFooter"/>
          </w:pP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D84126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6FDB92C" w14:textId="77777777" w:rsidR="00D84126" w:rsidRDefault="00D84126" w:rsidP="002C47AD">
      <w:r>
        <w:separator/>
      </w:r>
    </w:p>
  </w:footnote>
  <w:footnote w:type="continuationSeparator" w:id="0">
    <w:p w14:paraId="376C59BE" w14:textId="77777777" w:rsidR="00D84126" w:rsidRDefault="00D84126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4B5A484F" w:rsidR="00155FC6" w:rsidRPr="00155FC6" w:rsidRDefault="008E7562" w:rsidP="008E7562">
    <w:pPr>
      <w:pStyle w:val="Title"/>
      <w:spacing w:after="0"/>
      <w:jc w:val="left"/>
    </w:pPr>
    <w:r>
      <w:rPr>
        <w:noProof/>
      </w:rPr>
      <w:drawing>
        <wp:inline distT="0" distB="0" distL="0" distR="0" wp14:anchorId="6194CDF9" wp14:editId="70DDA1FA">
          <wp:extent cx="714375" cy="707405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32501" cy="72535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E477E8">
      <w:rPr>
        <w:noProof/>
      </w:rPr>
      <w:t>Quality Assurance and Control</w:t>
    </w:r>
  </w:p>
  <w:p w14:paraId="1FF11EAB" w14:textId="3453B6A5" w:rsidR="00155FC6" w:rsidRPr="00155FC6" w:rsidRDefault="00D84126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D84126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073B0E"/>
    <w:multiLevelType w:val="hybridMultilevel"/>
    <w:tmpl w:val="879E43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10"/>
  </w:num>
  <w:num w:numId="12">
    <w:abstractNumId w:val="11"/>
  </w:num>
  <w:num w:numId="13">
    <w:abstractNumId w:val="7"/>
  </w:num>
  <w:num w:numId="14">
    <w:abstractNumId w:val="15"/>
  </w:num>
  <w:num w:numId="15">
    <w:abstractNumId w:val="1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B6798"/>
    <w:rsid w:val="000C07E6"/>
    <w:rsid w:val="000D7E16"/>
    <w:rsid w:val="000E629E"/>
    <w:rsid w:val="001121B3"/>
    <w:rsid w:val="00137471"/>
    <w:rsid w:val="00155FC6"/>
    <w:rsid w:val="001562E6"/>
    <w:rsid w:val="0017150E"/>
    <w:rsid w:val="00191791"/>
    <w:rsid w:val="00193977"/>
    <w:rsid w:val="001B4E94"/>
    <w:rsid w:val="001B5F24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C3A76"/>
    <w:rsid w:val="003C5AD9"/>
    <w:rsid w:val="003D26AD"/>
    <w:rsid w:val="003D69A4"/>
    <w:rsid w:val="003E34CA"/>
    <w:rsid w:val="003F0BBC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1670"/>
    <w:rsid w:val="00443D09"/>
    <w:rsid w:val="0046251E"/>
    <w:rsid w:val="004A064B"/>
    <w:rsid w:val="004A20E5"/>
    <w:rsid w:val="004A49D7"/>
    <w:rsid w:val="004B2F05"/>
    <w:rsid w:val="004C644D"/>
    <w:rsid w:val="004D7013"/>
    <w:rsid w:val="00506F10"/>
    <w:rsid w:val="00570D09"/>
    <w:rsid w:val="0057613F"/>
    <w:rsid w:val="00581308"/>
    <w:rsid w:val="005A00CF"/>
    <w:rsid w:val="005A00D4"/>
    <w:rsid w:val="005A400E"/>
    <w:rsid w:val="005A49D5"/>
    <w:rsid w:val="005A6DC8"/>
    <w:rsid w:val="005F1C05"/>
    <w:rsid w:val="00615268"/>
    <w:rsid w:val="00615F99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3C0"/>
    <w:rsid w:val="006D082C"/>
    <w:rsid w:val="006E015A"/>
    <w:rsid w:val="006E3FCF"/>
    <w:rsid w:val="006F7BEB"/>
    <w:rsid w:val="00730995"/>
    <w:rsid w:val="00741A6B"/>
    <w:rsid w:val="00755E8C"/>
    <w:rsid w:val="00770B75"/>
    <w:rsid w:val="007727CA"/>
    <w:rsid w:val="007824E1"/>
    <w:rsid w:val="007857E7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3BBC"/>
    <w:rsid w:val="00865E57"/>
    <w:rsid w:val="0087096D"/>
    <w:rsid w:val="00885D1F"/>
    <w:rsid w:val="0089643D"/>
    <w:rsid w:val="008A1B0D"/>
    <w:rsid w:val="008B75E2"/>
    <w:rsid w:val="008C24A5"/>
    <w:rsid w:val="008D15AB"/>
    <w:rsid w:val="008E7562"/>
    <w:rsid w:val="008E7F29"/>
    <w:rsid w:val="008F6C01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96CEA"/>
    <w:rsid w:val="009A174E"/>
    <w:rsid w:val="009A2E06"/>
    <w:rsid w:val="009D763F"/>
    <w:rsid w:val="009D7FAA"/>
    <w:rsid w:val="009F467F"/>
    <w:rsid w:val="00A23D31"/>
    <w:rsid w:val="00A2749A"/>
    <w:rsid w:val="00A60D05"/>
    <w:rsid w:val="00A65958"/>
    <w:rsid w:val="00A73204"/>
    <w:rsid w:val="00AB46E8"/>
    <w:rsid w:val="00AB7115"/>
    <w:rsid w:val="00AB73A2"/>
    <w:rsid w:val="00AE0010"/>
    <w:rsid w:val="00AE183B"/>
    <w:rsid w:val="00AE45E5"/>
    <w:rsid w:val="00B07581"/>
    <w:rsid w:val="00B325FB"/>
    <w:rsid w:val="00B47F54"/>
    <w:rsid w:val="00B55EFD"/>
    <w:rsid w:val="00B60736"/>
    <w:rsid w:val="00B7474A"/>
    <w:rsid w:val="00B93910"/>
    <w:rsid w:val="00B97220"/>
    <w:rsid w:val="00BA66C6"/>
    <w:rsid w:val="00BE78B7"/>
    <w:rsid w:val="00BF5FD7"/>
    <w:rsid w:val="00BF6690"/>
    <w:rsid w:val="00C01DF6"/>
    <w:rsid w:val="00C025AE"/>
    <w:rsid w:val="00C02B77"/>
    <w:rsid w:val="00C11328"/>
    <w:rsid w:val="00C12FC0"/>
    <w:rsid w:val="00C16563"/>
    <w:rsid w:val="00C40250"/>
    <w:rsid w:val="00C52993"/>
    <w:rsid w:val="00C62736"/>
    <w:rsid w:val="00C679D8"/>
    <w:rsid w:val="00C9571B"/>
    <w:rsid w:val="00CA6C73"/>
    <w:rsid w:val="00CC5835"/>
    <w:rsid w:val="00CC6AB0"/>
    <w:rsid w:val="00CD198E"/>
    <w:rsid w:val="00CE391E"/>
    <w:rsid w:val="00CF3173"/>
    <w:rsid w:val="00D14D22"/>
    <w:rsid w:val="00D26B4F"/>
    <w:rsid w:val="00D32EE1"/>
    <w:rsid w:val="00D378B9"/>
    <w:rsid w:val="00D37E0E"/>
    <w:rsid w:val="00D42A7A"/>
    <w:rsid w:val="00D6214D"/>
    <w:rsid w:val="00D63659"/>
    <w:rsid w:val="00D650DD"/>
    <w:rsid w:val="00D8029F"/>
    <w:rsid w:val="00D81B7C"/>
    <w:rsid w:val="00D82C55"/>
    <w:rsid w:val="00D84126"/>
    <w:rsid w:val="00D87F79"/>
    <w:rsid w:val="00DA0710"/>
    <w:rsid w:val="00DA3B24"/>
    <w:rsid w:val="00DB581B"/>
    <w:rsid w:val="00DB7162"/>
    <w:rsid w:val="00DC7171"/>
    <w:rsid w:val="00DD1549"/>
    <w:rsid w:val="00DD715A"/>
    <w:rsid w:val="00DE084F"/>
    <w:rsid w:val="00DE3E60"/>
    <w:rsid w:val="00DE40B4"/>
    <w:rsid w:val="00DF6723"/>
    <w:rsid w:val="00E21072"/>
    <w:rsid w:val="00E31E56"/>
    <w:rsid w:val="00E33967"/>
    <w:rsid w:val="00E477E8"/>
    <w:rsid w:val="00E57837"/>
    <w:rsid w:val="00E66AA4"/>
    <w:rsid w:val="00E81D33"/>
    <w:rsid w:val="00EA53AB"/>
    <w:rsid w:val="00EB48BD"/>
    <w:rsid w:val="00EC5EED"/>
    <w:rsid w:val="00ED0004"/>
    <w:rsid w:val="00EF0BCB"/>
    <w:rsid w:val="00EF52B4"/>
    <w:rsid w:val="00F26B1B"/>
    <w:rsid w:val="00F4480B"/>
    <w:rsid w:val="00F60180"/>
    <w:rsid w:val="00F707F7"/>
    <w:rsid w:val="00F728E2"/>
    <w:rsid w:val="00FA74BD"/>
    <w:rsid w:val="00FC1C45"/>
    <w:rsid w:val="00FC351B"/>
    <w:rsid w:val="00FE232D"/>
    <w:rsid w:val="00FF6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41670"/>
    <w:pPr>
      <w:keepNext/>
      <w:keepLines/>
      <w:spacing w:before="240" w:after="60"/>
      <w:outlineLvl w:val="1"/>
    </w:pPr>
    <w:rPr>
      <w:b/>
      <w:bCs/>
      <w:sz w:val="24"/>
      <w:szCs w:val="28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441670"/>
    <w:rPr>
      <w:rFonts w:eastAsia="Times New Roman" w:cs="Arial"/>
      <w:b/>
      <w:bCs/>
      <w:sz w:val="24"/>
      <w:szCs w:val="28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C16563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D7E1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volve.elsevier.com/Papp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2FDFF-D044-41A1-9DF1-791C715B4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165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Arbaz Amir</cp:lastModifiedBy>
  <cp:revision>3</cp:revision>
  <cp:lastPrinted>2016-04-06T15:46:00Z</cp:lastPrinted>
  <dcterms:created xsi:type="dcterms:W3CDTF">2023-01-30T16:12:00Z</dcterms:created>
  <dcterms:modified xsi:type="dcterms:W3CDTF">2025-06-17T16:24:00Z</dcterms:modified>
</cp:coreProperties>
</file>