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Demi" w:hAnsi="Futura PT Demi" w:cs="Times New Roman"/>
          <w:b/>
          <w:bCs/>
          <w:sz w:val="28"/>
          <w:szCs w:val="28"/>
        </w:rPr>
      </w:pPr>
      <w:r>
        <w:rPr>
          <w:rFonts w:ascii="Futura PT Demi" w:hAnsi="Futura PT Demi" w:cs="Times New Roman"/>
          <w:b/>
          <w:bCs/>
          <w:sz w:val="28"/>
          <w:szCs w:val="28"/>
        </w:rPr>
        <w:t xml:space="preserve">Activity - </w:t>
      </w:r>
      <w:r>
        <w:rPr>
          <w:rFonts w:ascii="Futura PT Demi" w:hAnsi="Futura PT Demi" w:cs="Times New Roman"/>
          <w:b/>
          <w:bCs/>
          <w:sz w:val="28"/>
          <w:szCs w:val="28"/>
        </w:rPr>
        <w:t xml:space="preserve">Student Lead OR Procedures- In class activity</w:t>
      </w:r>
      <w:r>
        <w:rPr>
          <w:rFonts w:ascii="Futura PT Demi" w:hAnsi="Futura PT Demi" w:cs="Times New Roman"/>
          <w:b/>
          <w:bCs/>
          <w:sz w:val="28"/>
          <w:szCs w:val="28"/>
        </w:rPr>
      </w:r>
      <w:r>
        <w:rPr>
          <w:rFonts w:ascii="Futura PT Demi" w:hAnsi="Futura PT Demi" w:cs="Times New Roman"/>
          <w:b/>
          <w:bCs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  <w:u w:val="single"/>
        </w:rPr>
      </w:pPr>
      <w:r>
        <w:rPr>
          <w:rFonts w:ascii="Futura PT Book" w:hAnsi="Futura PT Book" w:cs="Times New Roman"/>
          <w:sz w:val="28"/>
          <w:szCs w:val="28"/>
          <w:u w:val="single"/>
        </w:rPr>
        <w:t xml:space="preserve">Instructions: </w:t>
      </w:r>
      <w:r>
        <w:rPr>
          <w:rFonts w:ascii="Futura PT Book" w:hAnsi="Futura PT Book" w:cs="Times New Roman"/>
          <w:sz w:val="28"/>
          <w:szCs w:val="28"/>
          <w:u w:val="single"/>
        </w:rPr>
      </w:r>
      <w:r>
        <w:rPr>
          <w:rFonts w:ascii="Futura PT Book" w:hAnsi="Futura PT Book" w:cs="Times New Roman"/>
          <w:sz w:val="28"/>
          <w:szCs w:val="28"/>
          <w:u w:val="single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  <w:t xml:space="preserve">Each OR procedures </w:t>
      </w:r>
      <w:r>
        <w:rPr>
          <w:rFonts w:ascii="Futura PT Book" w:hAnsi="Futura PT Book" w:cs="Times New Roman"/>
          <w:sz w:val="28"/>
          <w:szCs w:val="28"/>
        </w:rPr>
        <w:t xml:space="preserve">has</w:t>
      </w:r>
      <w:r>
        <w:rPr>
          <w:rFonts w:ascii="Futura PT Book" w:hAnsi="Futura PT Book" w:cs="Times New Roman"/>
          <w:sz w:val="28"/>
          <w:szCs w:val="28"/>
        </w:rPr>
        <w:t xml:space="preserve"> been assigned to </w:t>
      </w:r>
      <w:r>
        <w:rPr>
          <w:rFonts w:ascii="Futura PT Book" w:hAnsi="Futura PT Book" w:cs="Times New Roman"/>
          <w:sz w:val="28"/>
          <w:szCs w:val="28"/>
          <w:u w:val="single"/>
        </w:rPr>
        <w:t xml:space="preserve">one criterion</w:t>
      </w:r>
      <w:r>
        <w:rPr>
          <w:rFonts w:ascii="Futura PT Book" w:hAnsi="Futura PT Book" w:cs="Times New Roman"/>
          <w:sz w:val="28"/>
          <w:szCs w:val="28"/>
        </w:rPr>
        <w:t xml:space="preserve">. Students will be </w:t>
      </w:r>
      <w:r>
        <w:rPr>
          <w:rFonts w:ascii="Futura PT Book" w:hAnsi="Futura PT Book" w:cs="Times New Roman"/>
          <w:i/>
          <w:sz w:val="28"/>
          <w:szCs w:val="28"/>
        </w:rPr>
        <w:t xml:space="preserve">given10 minutes to review</w:t>
      </w:r>
      <w:r>
        <w:rPr>
          <w:rFonts w:ascii="Futura PT Book" w:hAnsi="Futura PT Book" w:cs="Times New Roman"/>
          <w:sz w:val="28"/>
          <w:szCs w:val="28"/>
        </w:rPr>
        <w:t xml:space="preserve"> their information on that criterion (use assignment)</w:t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  <w:t xml:space="preserve">After 10 minutes, </w:t>
      </w:r>
      <w:r>
        <w:rPr>
          <w:rFonts w:ascii="Futura PT Book" w:hAnsi="Futura PT Book" w:cs="Times New Roman"/>
          <w:i/>
          <w:sz w:val="28"/>
          <w:szCs w:val="28"/>
        </w:rPr>
        <w:t xml:space="preserve">1-2 students</w:t>
      </w:r>
      <w:r>
        <w:rPr>
          <w:rFonts w:ascii="Futura PT Book" w:hAnsi="Futura PT Book" w:cs="Times New Roman"/>
          <w:sz w:val="28"/>
          <w:szCs w:val="28"/>
        </w:rPr>
        <w:t xml:space="preserve"> from </w:t>
      </w:r>
      <w:r>
        <w:rPr>
          <w:rFonts w:ascii="Futura PT Book" w:hAnsi="Futura PT Book" w:cs="Times New Roman"/>
          <w:b/>
          <w:sz w:val="28"/>
          <w:szCs w:val="28"/>
        </w:rPr>
        <w:t xml:space="preserve">each</w:t>
      </w:r>
      <w:r>
        <w:rPr>
          <w:rFonts w:ascii="Futura PT Book" w:hAnsi="Futura PT Book" w:cs="Times New Roman"/>
          <w:sz w:val="28"/>
          <w:szCs w:val="28"/>
        </w:rPr>
        <w:t xml:space="preserve"> OR procedure will share with the class a few details about their criterion. It’s just a brief, informal “snapshot” of what they learned. Short and sweet.</w:t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  <w:t xml:space="preserve">Also, the “interesting fact” can be mentioned as well if you like. Here are the OR procedures and which criterion the procedure </w:t>
      </w:r>
      <w:r>
        <w:rPr>
          <w:rFonts w:ascii="Futura PT Book" w:hAnsi="Futura PT Book" w:cs="Times New Roman"/>
          <w:sz w:val="28"/>
          <w:szCs w:val="28"/>
        </w:rPr>
        <w:t xml:space="preserve">has to</w:t>
      </w:r>
      <w:r>
        <w:rPr>
          <w:rFonts w:ascii="Futura PT Book" w:hAnsi="Futura PT Book" w:cs="Times New Roman"/>
          <w:sz w:val="28"/>
          <w:szCs w:val="28"/>
        </w:rPr>
        <w:t xml:space="preserve"> speak to.</w:t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jc w:val="center"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  <w:r>
        <w:rPr>
          <w:rFonts w:ascii="Futura PT Book" w:hAnsi="Futura PT Book" w:cs="Times New Roman"/>
          <w:sz w:val="28"/>
          <w:szCs w:val="28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#1- 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Technologist preparation for the OR procedure 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color w:val="0070c0"/>
        </w:rPr>
      </w:pPr>
      <w:r>
        <w:rPr>
          <w:rFonts w:ascii="Futura PT Book" w:hAnsi="Futura PT Book"/>
          <w:b/>
          <w:color w:val="0070c0"/>
        </w:rPr>
        <w:t xml:space="preserve">Intramedullary (IM) Nail of Humerus</w:t>
      </w:r>
      <w:r>
        <w:rPr>
          <w:rFonts w:ascii="Futura PT Book" w:hAnsi="Futura PT Book"/>
          <w:b/>
          <w:color w:val="0070c0"/>
        </w:rPr>
      </w:r>
      <w:r>
        <w:rPr>
          <w:rFonts w:ascii="Futura PT Book" w:hAnsi="Futura PT Book"/>
          <w:b/>
          <w:color w:val="0070c0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eastAsia="Times New Roman" w:cs="Times New Roman"/>
          <w:i/>
          <w:color w:val="0070c0"/>
          <w:sz w:val="20"/>
          <w:szCs w:val="20"/>
        </w:rPr>
      </w:pPr>
      <w:r>
        <w:rPr>
          <w:rFonts w:ascii="Futura PT Book" w:hAnsi="Futura PT Book" w:eastAsia="Times New Roman" w:cs="Times New Roman"/>
          <w:i/>
          <w:color w:val="0070c0"/>
          <w:sz w:val="20"/>
          <w:szCs w:val="20"/>
        </w:rPr>
        <w:t xml:space="preserve"> </w:t>
      </w:r>
      <w:r>
        <w:rPr>
          <w:rFonts w:ascii="Futura PT Book" w:hAnsi="Futura PT Book" w:eastAsia="Times New Roman" w:cs="Times New Roman"/>
          <w:i/>
          <w:color w:val="0070c0"/>
          <w:sz w:val="20"/>
          <w:szCs w:val="20"/>
        </w:rPr>
      </w:r>
      <w:r>
        <w:rPr>
          <w:rFonts w:ascii="Futura PT Book" w:hAnsi="Futura PT Book" w:eastAsia="Times New Roman" w:cs="Times New Roman"/>
          <w:i/>
          <w:color w:val="0070c0"/>
          <w:sz w:val="20"/>
          <w:szCs w:val="20"/>
        </w:rPr>
      </w:r>
    </w:p>
    <w:p>
      <w:pPr>
        <w:pBdr/>
        <w:spacing w:after="0" w:line="240" w:lineRule="auto"/>
        <w:ind/>
        <w:contextualSpacing w:val="true"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Criterion #2-</w:t>
      </w:r>
      <w:r>
        <w:rPr>
          <w:rFonts w:ascii="Futura PT Book" w:hAnsi="Futura PT Book" w:eastAsia="Times New Roman" w:cs="Times New Roman"/>
          <w:sz w:val="24"/>
          <w:szCs w:val="24"/>
          <w:u w:val="single"/>
        </w:rPr>
        <w:t xml:space="preserve">Equipment Requirements </w:t>
      </w:r>
      <w:r>
        <w:rPr>
          <w:rFonts w:ascii="Futura PT Book" w:hAnsi="Futura PT Book" w:eastAsia="Times New Roman" w:cs="Times New Roman"/>
          <w:sz w:val="24"/>
          <w:szCs w:val="24"/>
        </w:rPr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</w:rPr>
      </w:pPr>
      <w:r>
        <w:rPr>
          <w:rFonts w:ascii="Futura PT Book" w:hAnsi="Futura PT Book"/>
          <w:i/>
        </w:rPr>
        <w:t xml:space="preserve">No group will speak to </w:t>
      </w:r>
      <w:r>
        <w:rPr>
          <w:rFonts w:ascii="Futura PT Book" w:hAnsi="Futura PT Book"/>
          <w:i/>
        </w:rPr>
        <w:t xml:space="preserve">this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1010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#3-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Explanation</w:t>
      </w:r>
      <w:r>
        <w:rPr>
          <w:rFonts w:ascii="Futura PT Book" w:hAnsi="Futura PT Book" w:cs="Times New Roman"/>
          <w:sz w:val="24"/>
          <w:szCs w:val="24"/>
        </w:rPr>
        <w:t xml:space="preserve"> 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i/>
          <w:color w:val="538135" w:themeColor="accent6" w:themeShade="BF"/>
        </w:rPr>
      </w:pPr>
      <w:r>
        <w:rPr>
          <w:rFonts w:ascii="Futura PT Book" w:hAnsi="Futura PT Book"/>
          <w:b/>
          <w:color w:val="538135" w:themeColor="accent6" w:themeShade="BF"/>
        </w:rPr>
        <w:t xml:space="preserve">Dynamic Hip Screw</w:t>
      </w:r>
      <w:r>
        <w:rPr>
          <w:rFonts w:ascii="Futura PT Book" w:hAnsi="Futura PT Book"/>
          <w:b/>
          <w:i/>
          <w:color w:val="538135" w:themeColor="accent6" w:themeShade="BF"/>
        </w:rPr>
      </w:r>
      <w:r>
        <w:rPr>
          <w:rFonts w:ascii="Futura PT Book" w:hAnsi="Futura PT Book"/>
          <w:b/>
          <w:i/>
          <w:color w:val="538135" w:themeColor="accent6" w:themeShade="BF"/>
        </w:rPr>
      </w:r>
    </w:p>
    <w:p>
      <w:pPr>
        <w:pStyle w:val="1010"/>
        <w:pBdr/>
        <w:spacing/>
        <w:ind/>
        <w:rPr>
          <w:rFonts w:ascii="Futura PT Book" w:hAnsi="Futura PT Book"/>
          <w:b/>
          <w:color w:val="538135" w:themeColor="accent6" w:themeShade="BF"/>
        </w:rPr>
      </w:pPr>
      <w:r>
        <w:rPr>
          <w:rFonts w:ascii="Futura PT Book" w:hAnsi="Futura PT Book"/>
          <w:b/>
          <w:color w:val="538135" w:themeColor="accent6" w:themeShade="BF"/>
        </w:rPr>
      </w:r>
      <w:r>
        <w:rPr>
          <w:rFonts w:ascii="Futura PT Book" w:hAnsi="Futura PT Book"/>
          <w:b/>
          <w:color w:val="538135" w:themeColor="accent6" w:themeShade="BF"/>
        </w:rPr>
      </w:r>
      <w:r>
        <w:rPr>
          <w:rFonts w:ascii="Futura PT Book" w:hAnsi="Futura PT Book"/>
          <w:b/>
          <w:color w:val="538135" w:themeColor="accent6" w:themeShade="BF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#4-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Indications or Reasons why this OR procedure is 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performed</w:t>
      </w:r>
      <w:r>
        <w:rPr>
          <w:rFonts w:ascii="Futura PT Book" w:hAnsi="Futura PT Book" w:cs="Times New Roman"/>
          <w:sz w:val="24"/>
          <w:szCs w:val="24"/>
        </w:rPr>
        <w:t xml:space="preserve"> 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color w:val="7b7b7b" w:themeColor="accent3" w:themeShade="BF"/>
        </w:rPr>
      </w:pPr>
      <w:r>
        <w:rPr>
          <w:rFonts w:ascii="Futura PT Book" w:hAnsi="Futura PT Book"/>
          <w:b/>
          <w:color w:val="7b7b7b" w:themeColor="accent3" w:themeShade="BF"/>
        </w:rPr>
        <w:t xml:space="preserve">Lumbar spinal fusion</w:t>
      </w:r>
      <w:r>
        <w:rPr>
          <w:rFonts w:ascii="Futura PT Book" w:hAnsi="Futura PT Book"/>
          <w:b/>
          <w:color w:val="7b7b7b" w:themeColor="accent3" w:themeShade="BF"/>
        </w:rPr>
      </w:r>
      <w:r>
        <w:rPr>
          <w:rFonts w:ascii="Futura PT Book" w:hAnsi="Futura PT Book"/>
          <w:b/>
          <w:color w:val="7b7b7b" w:themeColor="accent3" w:themeShade="BF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#5</w:t>
      </w:r>
      <w:r>
        <w:rPr>
          <w:rFonts w:ascii="Futura PT Book" w:hAnsi="Futura PT Book"/>
        </w:rPr>
        <w:t xml:space="preserve">-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Risks and Complications</w:t>
      </w:r>
      <w:r>
        <w:rPr>
          <w:rFonts w:ascii="Futura PT Book" w:hAnsi="Futura PT Book" w:cs="Times New Roman"/>
          <w:sz w:val="24"/>
          <w:szCs w:val="24"/>
        </w:rPr>
        <w:t xml:space="preserve"> 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color w:val="c00000"/>
        </w:rPr>
      </w:pPr>
      <w:r>
        <w:rPr>
          <w:rFonts w:ascii="Futura PT Book" w:hAnsi="Futura PT Book"/>
          <w:b/>
          <w:color w:val="c00000"/>
        </w:rPr>
        <w:t xml:space="preserve">Open Reduction of Internal Fixation of Ankle (ORIF)</w:t>
      </w:r>
      <w:r>
        <w:rPr>
          <w:rFonts w:ascii="Futura PT Book" w:hAnsi="Futura PT Book"/>
          <w:color w:val="c00000"/>
        </w:rPr>
      </w:r>
      <w:r>
        <w:rPr>
          <w:rFonts w:ascii="Futura PT Book" w:hAnsi="Futura PT Book"/>
          <w:color w:val="c00000"/>
        </w:rPr>
      </w:r>
    </w:p>
    <w:p>
      <w:pPr>
        <w:pStyle w:val="1010"/>
        <w:pBdr/>
        <w:spacing/>
        <w:ind/>
        <w:rPr>
          <w:rFonts w:ascii="Futura PT Book" w:hAnsi="Futura PT Book"/>
          <w:color w:val="c00000"/>
        </w:rPr>
      </w:pPr>
      <w:r>
        <w:rPr>
          <w:rFonts w:ascii="Futura PT Book" w:hAnsi="Futura PT Book"/>
          <w:color w:val="c00000"/>
        </w:rPr>
      </w:r>
      <w:r>
        <w:rPr>
          <w:rFonts w:ascii="Futura PT Book" w:hAnsi="Futura PT Book"/>
          <w:color w:val="c00000"/>
        </w:rPr>
      </w:r>
      <w:r>
        <w:rPr>
          <w:rFonts w:ascii="Futura PT Book" w:hAnsi="Futura PT Book"/>
          <w:color w:val="c00000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#6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-Post Procedure Recovery</w:t>
      </w:r>
      <w:r>
        <w:rPr>
          <w:rFonts w:ascii="Futura PT Book" w:hAnsi="Futura PT Book" w:cs="Times New Roman"/>
          <w:sz w:val="24"/>
          <w:szCs w:val="24"/>
        </w:rPr>
        <w:t xml:space="preserve"> (5 marks)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color w:val="7030a0"/>
        </w:rPr>
      </w:pPr>
      <w:r>
        <w:rPr>
          <w:rFonts w:ascii="Futura PT Book" w:hAnsi="Futura PT Book"/>
          <w:b/>
          <w:color w:val="7030a0"/>
        </w:rPr>
        <w:t xml:space="preserve">Total Hip Arthroplasty</w:t>
      </w:r>
      <w:r>
        <w:rPr>
          <w:rFonts w:ascii="Futura PT Book" w:hAnsi="Futura PT Book"/>
          <w:b/>
          <w:color w:val="7030a0"/>
        </w:rPr>
      </w:r>
      <w:r>
        <w:rPr>
          <w:rFonts w:ascii="Futura PT Book" w:hAnsi="Futura PT Book"/>
          <w:b/>
          <w:color w:val="7030a0"/>
        </w:rPr>
      </w:r>
    </w:p>
    <w:p>
      <w:pPr>
        <w:pStyle w:val="1010"/>
        <w:pBdr/>
        <w:spacing/>
        <w:ind/>
        <w:rPr>
          <w:rFonts w:ascii="Futura PT Book" w:hAnsi="Futura PT Book"/>
          <w:b/>
          <w:color w:val="7030a0"/>
        </w:rPr>
      </w:pPr>
      <w:r>
        <w:rPr>
          <w:rFonts w:ascii="Futura PT Book" w:hAnsi="Futura PT Book"/>
          <w:b/>
          <w:color w:val="7030a0"/>
        </w:rPr>
      </w:r>
      <w:r>
        <w:rPr>
          <w:rFonts w:ascii="Futura PT Book" w:hAnsi="Futura PT Book"/>
          <w:b/>
          <w:color w:val="7030a0"/>
        </w:rPr>
      </w:r>
      <w:r>
        <w:rPr>
          <w:rFonts w:ascii="Futura PT Book" w:hAnsi="Futura PT Book"/>
          <w:b/>
          <w:color w:val="7030a0"/>
        </w:rPr>
      </w:r>
    </w:p>
    <w:p>
      <w:pPr>
        <w:pStyle w:val="1010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#7-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Radation Safety in the OR environment 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color w:val="0070c0"/>
        </w:rPr>
      </w:pPr>
      <w:r>
        <w:rPr>
          <w:rFonts w:ascii="Futura PT Book" w:hAnsi="Futura PT Book"/>
          <w:b/>
          <w:color w:val="0070c0"/>
        </w:rPr>
        <w:t xml:space="preserve">Lumber Spinal Fusion</w:t>
      </w:r>
      <w:r>
        <w:rPr>
          <w:rFonts w:ascii="Futura PT Book" w:hAnsi="Futura PT Book"/>
          <w:b/>
          <w:color w:val="0070c0"/>
        </w:rPr>
      </w:r>
      <w:r>
        <w:rPr>
          <w:rFonts w:ascii="Futura PT Book" w:hAnsi="Futura PT Book"/>
          <w:b/>
          <w:color w:val="0070c0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color w:val="538135" w:themeColor="accent6" w:themeShade="BF"/>
        </w:rPr>
      </w:pPr>
      <w:r>
        <w:rPr>
          <w:rFonts w:ascii="Futura PT Book" w:hAnsi="Futura PT Book"/>
          <w:b/>
          <w:color w:val="538135" w:themeColor="accent6" w:themeShade="BF"/>
        </w:rPr>
        <w:t xml:space="preserve">Intramedullary (IM) Nail of Femur</w:t>
      </w:r>
      <w:r>
        <w:rPr>
          <w:rFonts w:ascii="Futura PT Book" w:hAnsi="Futura PT Book"/>
          <w:b/>
          <w:color w:val="538135" w:themeColor="accent6" w:themeShade="BF"/>
        </w:rPr>
      </w:r>
      <w:r>
        <w:rPr>
          <w:rFonts w:ascii="Futura PT Book" w:hAnsi="Futura PT Book"/>
          <w:b/>
          <w:color w:val="538135" w:themeColor="accent6" w:themeShade="BF"/>
        </w:rPr>
      </w:r>
    </w:p>
    <w:p>
      <w:pPr>
        <w:pBdr/>
        <w:spacing/>
        <w:ind/>
        <w:rPr>
          <w:rFonts w:ascii="Futura PT Book" w:hAnsi="Futura PT Book"/>
          <w:b/>
          <w:color w:val="538135" w:themeColor="accent6" w:themeShade="BF"/>
        </w:rPr>
      </w:pPr>
      <w:r>
        <w:rPr>
          <w:rFonts w:ascii="Futura PT Book" w:hAnsi="Futura PT Book"/>
          <w:b/>
          <w:color w:val="538135" w:themeColor="accent6" w:themeShade="BF"/>
        </w:rPr>
      </w:r>
      <w:r>
        <w:rPr>
          <w:rFonts w:ascii="Futura PT Book" w:hAnsi="Futura PT Book"/>
          <w:b/>
          <w:color w:val="538135" w:themeColor="accent6" w:themeShade="BF"/>
        </w:rPr>
      </w:r>
      <w:r>
        <w:rPr>
          <w:rFonts w:ascii="Futura PT Book" w:hAnsi="Futura PT Book"/>
          <w:b/>
          <w:color w:val="538135" w:themeColor="accent6" w:themeShade="BF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#8-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Communication with the OR team</w:t>
      </w:r>
      <w:r>
        <w:rPr>
          <w:rFonts w:ascii="Futura PT Book" w:hAnsi="Futura PT Book" w:cs="Times New Roman"/>
          <w:sz w:val="24"/>
          <w:szCs w:val="24"/>
        </w:rPr>
        <w:t xml:space="preserve"> </w:t>
      </w: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010"/>
        <w:numPr>
          <w:ilvl w:val="0"/>
          <w:numId w:val="34"/>
        </w:numPr>
        <w:pBdr/>
        <w:spacing w:after="0" w:line="240" w:lineRule="auto"/>
        <w:ind/>
        <w:rPr>
          <w:rFonts w:ascii="Futura PT Book" w:hAnsi="Futura PT Book"/>
          <w:b/>
          <w:color w:val="c45911" w:themeColor="accent2" w:themeShade="BF"/>
        </w:rPr>
      </w:pPr>
      <w:r>
        <w:rPr>
          <w:rFonts w:ascii="Futura PT Book" w:hAnsi="Futura PT Book"/>
          <w:b/>
          <w:color w:val="c45911" w:themeColor="accent2" w:themeShade="BF"/>
        </w:rPr>
        <w:t xml:space="preserve">Open Reduction Internal Fixation of Wrist (ORIF)</w:t>
      </w:r>
      <w:r>
        <w:rPr>
          <w:rFonts w:ascii="Futura PT Book" w:hAnsi="Futura PT Book"/>
          <w:b/>
          <w:color w:val="c45911" w:themeColor="accent2" w:themeShade="BF"/>
        </w:rPr>
      </w:r>
      <w:r>
        <w:rPr>
          <w:rFonts w:ascii="Futura PT Book" w:hAnsi="Futura PT Book"/>
          <w:b/>
          <w:color w:val="c45911" w:themeColor="accent2" w:themeShade="BF"/>
        </w:rPr>
      </w:r>
    </w:p>
    <w:p>
      <w:pPr>
        <w:pBdr/>
        <w:spacing/>
        <w:ind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</w:r>
      <w:r>
        <w:rPr>
          <w:rFonts w:ascii="Futura PT Book" w:hAnsi="Futura PT Book"/>
          <w:i/>
        </w:rPr>
      </w:r>
      <w:r>
        <w:rPr>
          <w:rFonts w:ascii="Futura PT Book" w:hAnsi="Futura PT Book"/>
          <w:i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9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995"/>
            <w:pBdr/>
            <w:bidi w:val="false"/>
            <w:spacing/>
            <w:ind w:left="-115"/>
            <w:jc w:val="left"/>
            <w:rPr/>
          </w:pPr>
          <w:r>
            <w:rPr>
              <w:lang w:val="en-US"/>
            </w:rPr>
          </w: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>
            <w:rPr>
              <w:lang w:val="en-US"/>
            </w:rPr>
          </w:r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9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9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95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7"/>
  </w:num>
  <w:num w:numId="2">
    <w:abstractNumId w:val="9"/>
  </w:num>
  <w:num w:numId="3">
    <w:abstractNumId w:val="32"/>
  </w:num>
  <w:num w:numId="4">
    <w:abstractNumId w:val="4"/>
  </w:num>
  <w:num w:numId="5">
    <w:abstractNumId w:val="6"/>
  </w:num>
  <w:num w:numId="6">
    <w:abstractNumId w:val="19"/>
  </w:num>
  <w:num w:numId="7">
    <w:abstractNumId w:val="33"/>
  </w:num>
  <w:num w:numId="8">
    <w:abstractNumId w:val="31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30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9"/>
  </w:num>
  <w:num w:numId="31">
    <w:abstractNumId w:val="26"/>
  </w:num>
  <w:num w:numId="32">
    <w:abstractNumId w:val="0"/>
  </w:num>
  <w:num w:numId="33">
    <w:abstractNumId w:val="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18">
    <w:name w:val="Table Grid Light"/>
    <w:basedOn w:val="9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1"/>
    <w:basedOn w:val="9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2"/>
    <w:basedOn w:val="9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1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2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3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4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5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6"/>
    <w:basedOn w:val="9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6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 1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 2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3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4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 - Accent 5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6"/>
    <w:basedOn w:val="9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1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2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3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4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5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6"/>
    <w:basedOn w:val="9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3">
    <w:name w:val="Heading 4"/>
    <w:basedOn w:val="988"/>
    <w:next w:val="988"/>
    <w:link w:val="94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44">
    <w:name w:val="Heading 5"/>
    <w:basedOn w:val="988"/>
    <w:next w:val="988"/>
    <w:link w:val="95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45">
    <w:name w:val="Heading 6"/>
    <w:basedOn w:val="988"/>
    <w:next w:val="988"/>
    <w:link w:val="95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46">
    <w:name w:val="Heading 7"/>
    <w:basedOn w:val="988"/>
    <w:next w:val="988"/>
    <w:link w:val="95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47">
    <w:name w:val="Heading 8"/>
    <w:basedOn w:val="988"/>
    <w:next w:val="988"/>
    <w:link w:val="95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48">
    <w:name w:val="Heading 9"/>
    <w:basedOn w:val="988"/>
    <w:next w:val="988"/>
    <w:link w:val="95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49">
    <w:name w:val="Heading 4 Char"/>
    <w:basedOn w:val="992"/>
    <w:link w:val="94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50">
    <w:name w:val="Heading 5 Char"/>
    <w:basedOn w:val="992"/>
    <w:link w:val="9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51">
    <w:name w:val="Heading 6 Char"/>
    <w:basedOn w:val="992"/>
    <w:link w:val="94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2">
    <w:name w:val="Heading 7 Char"/>
    <w:basedOn w:val="992"/>
    <w:link w:val="94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53">
    <w:name w:val="Heading 8 Char"/>
    <w:basedOn w:val="992"/>
    <w:link w:val="9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54">
    <w:name w:val="Heading 9 Char"/>
    <w:basedOn w:val="992"/>
    <w:link w:val="9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55">
    <w:name w:val="Subtitle"/>
    <w:basedOn w:val="988"/>
    <w:next w:val="988"/>
    <w:link w:val="95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56">
    <w:name w:val="Subtitle Char"/>
    <w:basedOn w:val="992"/>
    <w:link w:val="9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7">
    <w:name w:val="Quote"/>
    <w:basedOn w:val="988"/>
    <w:next w:val="988"/>
    <w:link w:val="9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8">
    <w:name w:val="Quote Char"/>
    <w:basedOn w:val="992"/>
    <w:link w:val="9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9">
    <w:name w:val="Intense Emphasis"/>
    <w:basedOn w:val="99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60">
    <w:name w:val="Intense Quote"/>
    <w:basedOn w:val="988"/>
    <w:next w:val="988"/>
    <w:link w:val="96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61">
    <w:name w:val="Intense Quote Char"/>
    <w:basedOn w:val="992"/>
    <w:link w:val="96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62">
    <w:name w:val="Intense Reference"/>
    <w:basedOn w:val="99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63">
    <w:name w:val="Subtle Emphasis"/>
    <w:basedOn w:val="99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64">
    <w:name w:val="Emphasis"/>
    <w:basedOn w:val="992"/>
    <w:uiPriority w:val="20"/>
    <w:qFormat/>
    <w:pPr>
      <w:pBdr/>
      <w:spacing/>
      <w:ind/>
    </w:pPr>
    <w:rPr>
      <w:i/>
      <w:iCs/>
    </w:rPr>
  </w:style>
  <w:style w:type="character" w:styleId="965">
    <w:name w:val="Strong"/>
    <w:basedOn w:val="992"/>
    <w:uiPriority w:val="22"/>
    <w:qFormat/>
    <w:pPr>
      <w:pBdr/>
      <w:spacing/>
      <w:ind/>
    </w:pPr>
    <w:rPr>
      <w:b/>
      <w:bCs/>
    </w:rPr>
  </w:style>
  <w:style w:type="character" w:styleId="966">
    <w:name w:val="Subtle Reference"/>
    <w:basedOn w:val="99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7">
    <w:name w:val="Book Title"/>
    <w:basedOn w:val="9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8">
    <w:name w:val="Caption"/>
    <w:basedOn w:val="988"/>
    <w:next w:val="9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69">
    <w:name w:val="footnote text"/>
    <w:basedOn w:val="988"/>
    <w:link w:val="9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0">
    <w:name w:val="Footnote Text Char"/>
    <w:basedOn w:val="992"/>
    <w:link w:val="969"/>
    <w:uiPriority w:val="99"/>
    <w:semiHidden/>
    <w:pPr>
      <w:pBdr/>
      <w:spacing/>
      <w:ind/>
    </w:pPr>
    <w:rPr>
      <w:sz w:val="20"/>
      <w:szCs w:val="20"/>
    </w:rPr>
  </w:style>
  <w:style w:type="character" w:styleId="971">
    <w:name w:val="footnote reference"/>
    <w:basedOn w:val="992"/>
    <w:uiPriority w:val="99"/>
    <w:semiHidden/>
    <w:unhideWhenUsed/>
    <w:pPr>
      <w:pBdr/>
      <w:spacing/>
      <w:ind/>
    </w:pPr>
    <w:rPr>
      <w:vertAlign w:val="superscript"/>
    </w:rPr>
  </w:style>
  <w:style w:type="paragraph" w:styleId="972">
    <w:name w:val="endnote text"/>
    <w:basedOn w:val="988"/>
    <w:link w:val="9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3">
    <w:name w:val="Endnote Text Char"/>
    <w:basedOn w:val="992"/>
    <w:link w:val="972"/>
    <w:uiPriority w:val="99"/>
    <w:semiHidden/>
    <w:pPr>
      <w:pBdr/>
      <w:spacing/>
      <w:ind/>
    </w:pPr>
    <w:rPr>
      <w:sz w:val="20"/>
      <w:szCs w:val="20"/>
    </w:rPr>
  </w:style>
  <w:style w:type="character" w:styleId="974">
    <w:name w:val="endnote reference"/>
    <w:basedOn w:val="992"/>
    <w:uiPriority w:val="99"/>
    <w:semiHidden/>
    <w:unhideWhenUsed/>
    <w:pPr>
      <w:pBdr/>
      <w:spacing/>
      <w:ind/>
    </w:pPr>
    <w:rPr>
      <w:vertAlign w:val="superscript"/>
    </w:rPr>
  </w:style>
  <w:style w:type="character" w:styleId="975">
    <w:name w:val="Hyperlink"/>
    <w:basedOn w:val="99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76">
    <w:name w:val="FollowedHyperlink"/>
    <w:basedOn w:val="99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7">
    <w:name w:val="toc 1"/>
    <w:basedOn w:val="988"/>
    <w:next w:val="988"/>
    <w:uiPriority w:val="39"/>
    <w:unhideWhenUsed/>
    <w:pPr>
      <w:pBdr/>
      <w:spacing w:after="100"/>
      <w:ind/>
    </w:pPr>
  </w:style>
  <w:style w:type="paragraph" w:styleId="978">
    <w:name w:val="toc 2"/>
    <w:basedOn w:val="988"/>
    <w:next w:val="988"/>
    <w:uiPriority w:val="39"/>
    <w:unhideWhenUsed/>
    <w:pPr>
      <w:pBdr/>
      <w:spacing w:after="100"/>
      <w:ind w:left="220"/>
    </w:pPr>
  </w:style>
  <w:style w:type="paragraph" w:styleId="979">
    <w:name w:val="toc 3"/>
    <w:basedOn w:val="988"/>
    <w:next w:val="988"/>
    <w:uiPriority w:val="39"/>
    <w:unhideWhenUsed/>
    <w:pPr>
      <w:pBdr/>
      <w:spacing w:after="100"/>
      <w:ind w:left="440"/>
    </w:pPr>
  </w:style>
  <w:style w:type="paragraph" w:styleId="980">
    <w:name w:val="toc 4"/>
    <w:basedOn w:val="988"/>
    <w:next w:val="988"/>
    <w:uiPriority w:val="39"/>
    <w:unhideWhenUsed/>
    <w:pPr>
      <w:pBdr/>
      <w:spacing w:after="100"/>
      <w:ind w:left="660"/>
    </w:pPr>
  </w:style>
  <w:style w:type="paragraph" w:styleId="981">
    <w:name w:val="toc 5"/>
    <w:basedOn w:val="988"/>
    <w:next w:val="988"/>
    <w:uiPriority w:val="39"/>
    <w:unhideWhenUsed/>
    <w:pPr>
      <w:pBdr/>
      <w:spacing w:after="100"/>
      <w:ind w:left="880"/>
    </w:pPr>
  </w:style>
  <w:style w:type="paragraph" w:styleId="982">
    <w:name w:val="toc 6"/>
    <w:basedOn w:val="988"/>
    <w:next w:val="988"/>
    <w:uiPriority w:val="39"/>
    <w:unhideWhenUsed/>
    <w:pPr>
      <w:pBdr/>
      <w:spacing w:after="100"/>
      <w:ind w:left="1100"/>
    </w:pPr>
  </w:style>
  <w:style w:type="paragraph" w:styleId="983">
    <w:name w:val="toc 7"/>
    <w:basedOn w:val="988"/>
    <w:next w:val="988"/>
    <w:uiPriority w:val="39"/>
    <w:unhideWhenUsed/>
    <w:pPr>
      <w:pBdr/>
      <w:spacing w:after="100"/>
      <w:ind w:left="1320"/>
    </w:pPr>
  </w:style>
  <w:style w:type="paragraph" w:styleId="984">
    <w:name w:val="toc 8"/>
    <w:basedOn w:val="988"/>
    <w:next w:val="988"/>
    <w:uiPriority w:val="39"/>
    <w:unhideWhenUsed/>
    <w:pPr>
      <w:pBdr/>
      <w:spacing w:after="100"/>
      <w:ind w:left="1540"/>
    </w:pPr>
  </w:style>
  <w:style w:type="paragraph" w:styleId="985">
    <w:name w:val="toc 9"/>
    <w:basedOn w:val="988"/>
    <w:next w:val="988"/>
    <w:uiPriority w:val="39"/>
    <w:unhideWhenUsed/>
    <w:pPr>
      <w:pBdr/>
      <w:spacing w:after="100"/>
      <w:ind w:left="1760"/>
    </w:pPr>
  </w:style>
  <w:style w:type="paragraph" w:styleId="986">
    <w:name w:val="TOC Heading"/>
    <w:uiPriority w:val="39"/>
    <w:unhideWhenUsed/>
    <w:pPr>
      <w:pBdr/>
      <w:spacing/>
      <w:ind/>
    </w:pPr>
  </w:style>
  <w:style w:type="paragraph" w:styleId="987">
    <w:name w:val="table of figures"/>
    <w:basedOn w:val="988"/>
    <w:next w:val="988"/>
    <w:uiPriority w:val="99"/>
    <w:unhideWhenUsed/>
    <w:pPr>
      <w:pBdr/>
      <w:spacing w:after="0" w:afterAutospacing="0"/>
      <w:ind/>
    </w:pPr>
  </w:style>
  <w:style w:type="paragraph" w:styleId="988" w:default="1">
    <w:name w:val="Normal"/>
    <w:qFormat/>
    <w:pPr>
      <w:pBdr/>
      <w:spacing/>
      <w:ind/>
    </w:pPr>
  </w:style>
  <w:style w:type="paragraph" w:styleId="989">
    <w:name w:val="Heading 1"/>
    <w:basedOn w:val="988"/>
    <w:link w:val="100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90">
    <w:name w:val="Heading 2"/>
    <w:basedOn w:val="988"/>
    <w:next w:val="988"/>
    <w:link w:val="100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91">
    <w:name w:val="Heading 3"/>
    <w:basedOn w:val="988"/>
    <w:next w:val="988"/>
    <w:link w:val="101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92" w:default="1">
    <w:name w:val="Default Paragraph Font"/>
    <w:uiPriority w:val="1"/>
    <w:semiHidden/>
    <w:unhideWhenUsed/>
    <w:pPr>
      <w:pBdr/>
      <w:spacing/>
      <w:ind/>
    </w:pPr>
  </w:style>
  <w:style w:type="table" w:styleId="99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4" w:default="1">
    <w:name w:val="No List"/>
    <w:uiPriority w:val="99"/>
    <w:semiHidden/>
    <w:unhideWhenUsed/>
    <w:pPr>
      <w:pBdr/>
      <w:spacing/>
      <w:ind/>
    </w:pPr>
  </w:style>
  <w:style w:type="paragraph" w:styleId="995">
    <w:name w:val="Header"/>
    <w:basedOn w:val="988"/>
    <w:link w:val="99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6" w:customStyle="1">
    <w:name w:val="Header Char"/>
    <w:basedOn w:val="992"/>
    <w:link w:val="995"/>
    <w:uiPriority w:val="99"/>
    <w:pPr>
      <w:pBdr/>
      <w:spacing/>
      <w:ind/>
    </w:pPr>
  </w:style>
  <w:style w:type="paragraph" w:styleId="997">
    <w:name w:val="Footer"/>
    <w:basedOn w:val="988"/>
    <w:link w:val="99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8" w:customStyle="1">
    <w:name w:val="Footer Char"/>
    <w:basedOn w:val="992"/>
    <w:link w:val="997"/>
    <w:uiPriority w:val="99"/>
    <w:pPr>
      <w:pBdr/>
      <w:spacing/>
      <w:ind/>
    </w:pPr>
  </w:style>
  <w:style w:type="table" w:styleId="999" w:customStyle="1">
    <w:name w:val="Proposal Table"/>
    <w:basedOn w:val="99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0">
    <w:name w:val="Placeholder Text"/>
    <w:basedOn w:val="99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001">
    <w:name w:val="Normal (Web)"/>
    <w:basedOn w:val="98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002" w:customStyle="1">
    <w:name w:val="Heading 1 Char"/>
    <w:basedOn w:val="992"/>
    <w:link w:val="98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003" w:customStyle="1">
    <w:name w:val="Heading 2 Char"/>
    <w:basedOn w:val="992"/>
    <w:link w:val="99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004">
    <w:name w:val="Table Grid"/>
    <w:basedOn w:val="99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5">
    <w:name w:val="Body Text"/>
    <w:basedOn w:val="988"/>
    <w:link w:val="100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006" w:customStyle="1">
    <w:name w:val="Body Text Char"/>
    <w:basedOn w:val="992"/>
    <w:link w:val="1005"/>
    <w:pPr>
      <w:pBdr/>
      <w:spacing/>
      <w:ind/>
    </w:pPr>
    <w:rPr>
      <w:rFonts w:ascii="Cambria" w:hAnsi="Cambria" w:eastAsia="Cambria"/>
      <w:lang w:val="en-US"/>
    </w:rPr>
  </w:style>
  <w:style w:type="paragraph" w:styleId="1007" w:customStyle="1">
    <w:name w:val="Table Paragraph"/>
    <w:basedOn w:val="98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008">
    <w:name w:val="No Spacing"/>
    <w:link w:val="1009"/>
    <w:uiPriority w:val="1"/>
    <w:qFormat/>
    <w:pPr>
      <w:pBdr/>
      <w:spacing w:after="0" w:line="240" w:lineRule="auto"/>
      <w:ind/>
    </w:pPr>
    <w:rPr>
      <w:lang w:val="en-US"/>
    </w:rPr>
  </w:style>
  <w:style w:type="character" w:styleId="1009" w:customStyle="1">
    <w:name w:val="No Spacing Char"/>
    <w:link w:val="1008"/>
    <w:uiPriority w:val="1"/>
    <w:pPr>
      <w:pBdr/>
      <w:spacing/>
      <w:ind/>
    </w:pPr>
    <w:rPr>
      <w:lang w:val="en-US"/>
    </w:rPr>
  </w:style>
  <w:style w:type="paragraph" w:styleId="1010">
    <w:name w:val="List Paragraph"/>
    <w:basedOn w:val="988"/>
    <w:uiPriority w:val="34"/>
    <w:qFormat/>
    <w:pPr>
      <w:pBdr/>
      <w:spacing/>
      <w:ind w:left="720"/>
      <w:contextualSpacing w:val="true"/>
    </w:pPr>
  </w:style>
  <w:style w:type="character" w:styleId="1011" w:customStyle="1">
    <w:name w:val="Heading 3 Char"/>
    <w:basedOn w:val="992"/>
    <w:link w:val="99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101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1013">
    <w:name w:val="Title"/>
    <w:basedOn w:val="988"/>
    <w:link w:val="1014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1014" w:customStyle="1">
    <w:name w:val="Title Char"/>
    <w:basedOn w:val="992"/>
    <w:link w:val="1013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76E647-667B-4398-8BEB-87527BA9DAA5}"/>
</file>

<file path=customXml/itemProps2.xml><?xml version="1.0" encoding="utf-8"?>
<ds:datastoreItem xmlns:ds="http://schemas.openxmlformats.org/officeDocument/2006/customXml" ds:itemID="{B101AA1F-8822-45D3-8843-9CDCF5744DC2}"/>
</file>

<file path=customXml/itemProps3.xml><?xml version="1.0" encoding="utf-8"?>
<ds:datastoreItem xmlns:ds="http://schemas.openxmlformats.org/officeDocument/2006/customXml" ds:itemID="{ACA651BD-8A49-46EA-AE01-4726EE2DB9D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2025-07-02T21:02:07Z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