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11D3" w14:textId="77777777" w:rsidR="00295C8F" w:rsidRPr="00295C8F" w:rsidRDefault="00295C8F" w:rsidP="00295C8F">
      <w:pPr>
        <w:spacing w:after="0"/>
        <w:jc w:val="center"/>
        <w:rPr>
          <w:b/>
          <w:bCs/>
          <w:sz w:val="24"/>
          <w:szCs w:val="24"/>
          <w:lang w:val="en-US"/>
        </w:rPr>
      </w:pPr>
      <w:r w:rsidRPr="00295C8F">
        <w:rPr>
          <w:b/>
          <w:bCs/>
          <w:sz w:val="24"/>
          <w:szCs w:val="24"/>
          <w:lang w:val="en-US"/>
        </w:rPr>
        <w:t>Patient Care 2</w:t>
      </w:r>
    </w:p>
    <w:p w14:paraId="4D128B0B" w14:textId="2CCF1D05" w:rsidR="00295C8F" w:rsidRPr="00295C8F" w:rsidRDefault="00295C8F" w:rsidP="00295C8F">
      <w:pPr>
        <w:spacing w:after="0"/>
        <w:jc w:val="center"/>
        <w:rPr>
          <w:b/>
          <w:bCs/>
          <w:sz w:val="24"/>
          <w:szCs w:val="24"/>
        </w:rPr>
      </w:pPr>
      <w:r w:rsidRPr="00295C8F">
        <w:rPr>
          <w:b/>
          <w:bCs/>
          <w:sz w:val="24"/>
          <w:szCs w:val="24"/>
        </w:rPr>
        <w:t xml:space="preserve">Vasovagal Response </w:t>
      </w:r>
      <w:r>
        <w:rPr>
          <w:b/>
          <w:bCs/>
          <w:sz w:val="24"/>
          <w:szCs w:val="24"/>
        </w:rPr>
        <w:t>for Faculty</w:t>
      </w:r>
    </w:p>
    <w:p w14:paraId="33BA8B21" w14:textId="77777777" w:rsidR="00295C8F" w:rsidRPr="005E7D6C" w:rsidRDefault="00295C8F" w:rsidP="00295C8F">
      <w:pPr>
        <w:spacing w:after="0" w:line="240" w:lineRule="auto"/>
        <w:rPr>
          <w:b/>
          <w:bCs/>
        </w:rPr>
      </w:pPr>
      <w:r w:rsidRPr="005E7D6C">
        <w:rPr>
          <w:b/>
          <w:bCs/>
        </w:rPr>
        <w:t>Comparative Teaching Points</w:t>
      </w:r>
    </w:p>
    <w:p w14:paraId="167843A3" w14:textId="77777777" w:rsidR="00295C8F" w:rsidRPr="005E7D6C" w:rsidRDefault="00295C8F" w:rsidP="00295C8F">
      <w:pPr>
        <w:spacing w:after="0" w:line="240" w:lineRule="auto"/>
      </w:pPr>
      <w:r w:rsidRPr="005E7D6C">
        <w:t>Each scenario highlights different aspects of vasovagal response management:</w:t>
      </w:r>
    </w:p>
    <w:p w14:paraId="1EC7851B" w14:textId="77777777" w:rsidR="00295C8F" w:rsidRPr="005E7D6C" w:rsidRDefault="00295C8F" w:rsidP="00295C8F">
      <w:pPr>
        <w:numPr>
          <w:ilvl w:val="0"/>
          <w:numId w:val="1"/>
        </w:numPr>
        <w:spacing w:after="0" w:line="240" w:lineRule="auto"/>
      </w:pPr>
      <w:r w:rsidRPr="005E7D6C">
        <w:t xml:space="preserve">Population-specific considerations: </w:t>
      </w:r>
    </w:p>
    <w:p w14:paraId="674A1BD2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Young adult (Scenario 1)</w:t>
      </w:r>
    </w:p>
    <w:p w14:paraId="211A3E47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Middle-aged with anxiety (Scenario 2)</w:t>
      </w:r>
    </w:p>
    <w:p w14:paraId="06D3EE5B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Elderly with comorbidities (Scenario 3)</w:t>
      </w:r>
    </w:p>
    <w:p w14:paraId="0B6BD441" w14:textId="77777777" w:rsidR="00295C8F" w:rsidRPr="005E7D6C" w:rsidRDefault="00295C8F" w:rsidP="00295C8F">
      <w:pPr>
        <w:numPr>
          <w:ilvl w:val="0"/>
          <w:numId w:val="1"/>
        </w:numPr>
        <w:spacing w:after="0" w:line="240" w:lineRule="auto"/>
      </w:pPr>
      <w:r w:rsidRPr="005E7D6C">
        <w:t xml:space="preserve">Timing variations: </w:t>
      </w:r>
    </w:p>
    <w:p w14:paraId="42BA881F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During procedure (Scenario 1)</w:t>
      </w:r>
    </w:p>
    <w:p w14:paraId="0904E42F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During invasive procedure (Scenario 2)</w:t>
      </w:r>
    </w:p>
    <w:p w14:paraId="1BB2872A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Post-procedure (Scenario 3)</w:t>
      </w:r>
    </w:p>
    <w:p w14:paraId="2AF8108E" w14:textId="77777777" w:rsidR="00295C8F" w:rsidRPr="005E7D6C" w:rsidRDefault="00295C8F" w:rsidP="00295C8F">
      <w:pPr>
        <w:numPr>
          <w:ilvl w:val="0"/>
          <w:numId w:val="1"/>
        </w:numPr>
        <w:spacing w:after="0" w:line="240" w:lineRule="auto"/>
      </w:pPr>
      <w:r w:rsidRPr="005E7D6C">
        <w:t xml:space="preserve">Risk factor patterns: </w:t>
      </w:r>
    </w:p>
    <w:p w14:paraId="099FD734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Situational stress (Scenario 1)</w:t>
      </w:r>
    </w:p>
    <w:p w14:paraId="540FA188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Known triggers/history (Scenario 2)</w:t>
      </w:r>
    </w:p>
    <w:p w14:paraId="76B4CEB9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Complex medical factors (Scenario 3)</w:t>
      </w:r>
    </w:p>
    <w:p w14:paraId="116B73C4" w14:textId="77777777" w:rsidR="00295C8F" w:rsidRPr="005E7D6C" w:rsidRDefault="00295C8F" w:rsidP="00295C8F">
      <w:pPr>
        <w:numPr>
          <w:ilvl w:val="0"/>
          <w:numId w:val="1"/>
        </w:numPr>
        <w:spacing w:after="0" w:line="240" w:lineRule="auto"/>
      </w:pPr>
      <w:r w:rsidRPr="005E7D6C">
        <w:t xml:space="preserve">Intervention priorities: </w:t>
      </w:r>
    </w:p>
    <w:p w14:paraId="6244D0B0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Injury prevention (Scenario 1)</w:t>
      </w:r>
    </w:p>
    <w:p w14:paraId="0506C968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Anxiety management (Scenario 2)</w:t>
      </w:r>
    </w:p>
    <w:p w14:paraId="7069499C" w14:textId="77777777" w:rsidR="00295C8F" w:rsidRPr="005E7D6C" w:rsidRDefault="00295C8F" w:rsidP="00295C8F">
      <w:pPr>
        <w:numPr>
          <w:ilvl w:val="1"/>
          <w:numId w:val="1"/>
        </w:numPr>
        <w:spacing w:after="0" w:line="240" w:lineRule="auto"/>
      </w:pPr>
      <w:r w:rsidRPr="005E7D6C">
        <w:t>Fall risk/mobility focus (Scenario 3)</w:t>
      </w:r>
    </w:p>
    <w:p w14:paraId="15B14E9A" w14:textId="77777777" w:rsidR="00295C8F" w:rsidRDefault="00295C8F" w:rsidP="00295C8F">
      <w:pPr>
        <w:spacing w:after="0" w:line="240" w:lineRule="auto"/>
        <w:rPr>
          <w:b/>
          <w:bCs/>
        </w:rPr>
      </w:pPr>
    </w:p>
    <w:p w14:paraId="1239D3AB" w14:textId="1FF1AE1D" w:rsidR="00295C8F" w:rsidRPr="005E7D6C" w:rsidRDefault="00295C8F" w:rsidP="00295C8F">
      <w:pPr>
        <w:spacing w:after="0" w:line="240" w:lineRule="auto"/>
        <w:rPr>
          <w:b/>
          <w:bCs/>
        </w:rPr>
      </w:pPr>
      <w:r w:rsidRPr="005E7D6C">
        <w:rPr>
          <w:b/>
          <w:bCs/>
        </w:rPr>
        <w:t>Learning Objectives Across Scenarios</w:t>
      </w:r>
    </w:p>
    <w:p w14:paraId="4F7A1379" w14:textId="77777777" w:rsidR="00295C8F" w:rsidRPr="005E7D6C" w:rsidRDefault="00295C8F" w:rsidP="00295C8F">
      <w:pPr>
        <w:spacing w:after="0" w:line="240" w:lineRule="auto"/>
      </w:pPr>
      <w:r w:rsidRPr="005E7D6C">
        <w:t>Students should be able to:</w:t>
      </w:r>
    </w:p>
    <w:p w14:paraId="1949E652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Identify varying presentations of vasovagal response</w:t>
      </w:r>
    </w:p>
    <w:p w14:paraId="431597B4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Compare and contrast risk factors across different populations</w:t>
      </w:r>
    </w:p>
    <w:p w14:paraId="2E69ABE9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Demonstrate appropriate interventions based on specific scenario</w:t>
      </w:r>
    </w:p>
    <w:p w14:paraId="26F4C31E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Recognize the importance of preventive measures</w:t>
      </w:r>
    </w:p>
    <w:p w14:paraId="16EE1597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Understand documentation requirements for different settings</w:t>
      </w:r>
    </w:p>
    <w:p w14:paraId="46BF0477" w14:textId="77777777" w:rsidR="00295C8F" w:rsidRPr="005E7D6C" w:rsidRDefault="00295C8F" w:rsidP="00295C8F">
      <w:pPr>
        <w:numPr>
          <w:ilvl w:val="0"/>
          <w:numId w:val="2"/>
        </w:numPr>
        <w:spacing w:after="0" w:line="240" w:lineRule="auto"/>
      </w:pPr>
      <w:r w:rsidRPr="005E7D6C">
        <w:t>Develop patient education strategies for various populations</w:t>
      </w:r>
    </w:p>
    <w:p w14:paraId="693015DC" w14:textId="77777777" w:rsidR="00295C8F" w:rsidRDefault="00295C8F" w:rsidP="00295C8F">
      <w:pPr>
        <w:spacing w:after="0" w:line="240" w:lineRule="auto"/>
        <w:rPr>
          <w:b/>
          <w:bCs/>
        </w:rPr>
      </w:pPr>
    </w:p>
    <w:p w14:paraId="291B356E" w14:textId="4E212909" w:rsidR="00295C8F" w:rsidRPr="005E7D6C" w:rsidRDefault="00295C8F" w:rsidP="00295C8F">
      <w:pPr>
        <w:spacing w:after="0" w:line="240" w:lineRule="auto"/>
        <w:rPr>
          <w:b/>
          <w:bCs/>
        </w:rPr>
      </w:pPr>
      <w:r w:rsidRPr="005E7D6C">
        <w:rPr>
          <w:b/>
          <w:bCs/>
        </w:rPr>
        <w:t>Simulation Suggestions</w:t>
      </w:r>
    </w:p>
    <w:p w14:paraId="13DD7B87" w14:textId="77777777" w:rsidR="00295C8F" w:rsidRPr="005E7D6C" w:rsidRDefault="00295C8F" w:rsidP="00295C8F">
      <w:pPr>
        <w:numPr>
          <w:ilvl w:val="0"/>
          <w:numId w:val="3"/>
        </w:numPr>
        <w:spacing w:after="0" w:line="240" w:lineRule="auto"/>
      </w:pPr>
      <w:r w:rsidRPr="005E7D6C">
        <w:t xml:space="preserve">Role-play exercises: </w:t>
      </w:r>
    </w:p>
    <w:p w14:paraId="32D8B738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Practice patient positioning</w:t>
      </w:r>
    </w:p>
    <w:p w14:paraId="3EF9BCA1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Communication during crisis</w:t>
      </w:r>
    </w:p>
    <w:p w14:paraId="0DC64BCD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Team coordination</w:t>
      </w:r>
    </w:p>
    <w:p w14:paraId="0B56ACC0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Recovery monitoring</w:t>
      </w:r>
    </w:p>
    <w:p w14:paraId="172DFAD9" w14:textId="77777777" w:rsidR="00295C8F" w:rsidRPr="005E7D6C" w:rsidRDefault="00295C8F" w:rsidP="00295C8F">
      <w:pPr>
        <w:numPr>
          <w:ilvl w:val="0"/>
          <w:numId w:val="3"/>
        </w:numPr>
        <w:spacing w:after="0" w:line="240" w:lineRule="auto"/>
      </w:pPr>
      <w:r w:rsidRPr="005E7D6C">
        <w:t xml:space="preserve">Equipment needs: </w:t>
      </w:r>
    </w:p>
    <w:p w14:paraId="59FD1A0B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Blood pressure monitoring devices</w:t>
      </w:r>
    </w:p>
    <w:p w14:paraId="5DDCEF36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Positioning equipment</w:t>
      </w:r>
    </w:p>
    <w:p w14:paraId="7FD1D4F0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Emergency response supplies</w:t>
      </w:r>
    </w:p>
    <w:p w14:paraId="2FE2F1BA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Documentation materials</w:t>
      </w:r>
    </w:p>
    <w:p w14:paraId="30602DD6" w14:textId="77777777" w:rsidR="00295C8F" w:rsidRPr="005E7D6C" w:rsidRDefault="00295C8F" w:rsidP="00295C8F">
      <w:pPr>
        <w:numPr>
          <w:ilvl w:val="0"/>
          <w:numId w:val="3"/>
        </w:numPr>
        <w:spacing w:after="0" w:line="240" w:lineRule="auto"/>
      </w:pPr>
      <w:r w:rsidRPr="005E7D6C">
        <w:t xml:space="preserve">Debriefing points: </w:t>
      </w:r>
    </w:p>
    <w:p w14:paraId="74CB263B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Recognition of early signs</w:t>
      </w:r>
    </w:p>
    <w:p w14:paraId="3086AE2E" w14:textId="77777777" w:rsidR="00295C8F" w:rsidRPr="005E7D6C" w:rsidRDefault="00295C8F" w:rsidP="00295C8F">
      <w:pPr>
        <w:numPr>
          <w:ilvl w:val="1"/>
          <w:numId w:val="3"/>
        </w:numPr>
        <w:spacing w:after="0" w:line="240" w:lineRule="auto"/>
      </w:pPr>
      <w:r w:rsidRPr="005E7D6C">
        <w:t>Timing of interventions</w:t>
      </w:r>
    </w:p>
    <w:p w14:paraId="39D4E138" w14:textId="77777777" w:rsidR="00295C8F" w:rsidRPr="005E7D6C" w:rsidRDefault="00295C8F" w:rsidP="00295C8F">
      <w:pPr>
        <w:numPr>
          <w:ilvl w:val="1"/>
          <w:numId w:val="3"/>
        </w:numPr>
        <w:spacing w:after="0"/>
      </w:pPr>
      <w:r w:rsidRPr="005E7D6C">
        <w:t>Communication effectiveness</w:t>
      </w:r>
    </w:p>
    <w:p w14:paraId="36D0F843" w14:textId="77777777" w:rsidR="00295C8F" w:rsidRPr="005E7D6C" w:rsidRDefault="00295C8F" w:rsidP="00295C8F">
      <w:pPr>
        <w:numPr>
          <w:ilvl w:val="1"/>
          <w:numId w:val="3"/>
        </w:numPr>
        <w:spacing w:after="0"/>
      </w:pPr>
      <w:r w:rsidRPr="005E7D6C">
        <w:t>Team dynamics</w:t>
      </w:r>
    </w:p>
    <w:p w14:paraId="4959357B" w14:textId="721961EE" w:rsidR="00295C8F" w:rsidRDefault="00295C8F" w:rsidP="00295C8F">
      <w:pPr>
        <w:numPr>
          <w:ilvl w:val="1"/>
          <w:numId w:val="3"/>
        </w:numPr>
        <w:spacing w:after="0"/>
      </w:pPr>
      <w:r w:rsidRPr="005E7D6C">
        <w:t>Documentation accuracy</w:t>
      </w:r>
    </w:p>
    <w:sectPr w:rsidR="00295C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33196"/>
    <w:multiLevelType w:val="multilevel"/>
    <w:tmpl w:val="157A5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A031D7"/>
    <w:multiLevelType w:val="multilevel"/>
    <w:tmpl w:val="6D327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C6346E"/>
    <w:multiLevelType w:val="multilevel"/>
    <w:tmpl w:val="213C6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38168543">
    <w:abstractNumId w:val="2"/>
  </w:num>
  <w:num w:numId="2" w16cid:durableId="916981139">
    <w:abstractNumId w:val="1"/>
  </w:num>
  <w:num w:numId="3" w16cid:durableId="95685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C8F"/>
    <w:rsid w:val="002313C0"/>
    <w:rsid w:val="00295C8F"/>
    <w:rsid w:val="002C140D"/>
    <w:rsid w:val="007C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3C37D"/>
  <w15:chartTrackingRefBased/>
  <w15:docId w15:val="{8F9FE4AC-D3A2-4452-B964-5AE8B13F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5C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3FE42B-2CC7-47E9-B3EB-D658CC5A182A}"/>
</file>

<file path=customXml/itemProps2.xml><?xml version="1.0" encoding="utf-8"?>
<ds:datastoreItem xmlns:ds="http://schemas.openxmlformats.org/officeDocument/2006/customXml" ds:itemID="{D5A41474-13FE-4353-B663-C56B136B4308}"/>
</file>

<file path=customXml/itemProps3.xml><?xml version="1.0" encoding="utf-8"?>
<ds:datastoreItem xmlns:ds="http://schemas.openxmlformats.org/officeDocument/2006/customXml" ds:itemID="{267ABD60-F921-4853-9C01-AE6414B07D9B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4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 | Anderson College | Head Office</cp:lastModifiedBy>
  <cp:revision>2</cp:revision>
  <dcterms:created xsi:type="dcterms:W3CDTF">2025-01-12T02:22:00Z</dcterms:created>
  <dcterms:modified xsi:type="dcterms:W3CDTF">2025-01-12T02:22:00Z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