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numPr>
          <w:ilvl w:val="0"/>
          <w:numId w:val="1"/>
        </w:numPr>
        <w:pBdr/>
        <w:spacing/>
        <w:ind w:hanging="307"/>
        <w:rPr/>
      </w:pPr>
      <w:r>
        <w:t xml:space="preserve">Match the following terms with their definitions:</w:t>
      </w:r>
      <w:r/>
    </w:p>
    <w:tbl>
      <w:tblPr>
        <w:tblStyle w:val="800"/>
        <w:tblW w:w="9350" w:type="dxa"/>
        <w:tblInd w:w="5" w:type="dxa"/>
        <w:tblBorders/>
        <w:tblCellMar>
          <w:left w:w="108" w:type="dxa"/>
          <w:right w:w="115" w:type="dxa"/>
        </w:tblCellMar>
        <w:tblLook w:val="04A0" w:firstRow="1" w:lastRow="0" w:firstColumn="1" w:lastColumn="0" w:noHBand="0" w:noVBand="1"/>
      </w:tblPr>
      <w:tblGrid>
        <w:gridCol w:w="3127"/>
        <w:gridCol w:w="511"/>
        <w:gridCol w:w="5712"/>
      </w:tblGrid>
      <w:tr>
        <w:trPr>
          <w:trHeight w:val="302"/>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A) hypertrophy</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J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 condition that is caused by medical intervention </w:t>
            </w:r>
            <w:r/>
          </w:p>
        </w:tc>
      </w:tr>
      <w:tr>
        <w:trPr>
          <w:trHeight w:val="331"/>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B) resection</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F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Against the flow of nature </w:t>
            </w:r>
            <w:r/>
          </w:p>
        </w:tc>
      </w:tr>
      <w:tr>
        <w:trPr>
          <w:trHeight w:val="302"/>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C) fistula</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H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 mass of tissue that branches into a lumen </w:t>
            </w:r>
            <w:r/>
          </w:p>
        </w:tc>
      </w:tr>
      <w:tr>
        <w:trPr>
          <w:trHeight w:val="300"/>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D) achalasia</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A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An increase in the number of cells unrelated to a tumor </w:t>
            </w:r>
            <w:r/>
          </w:p>
        </w:tc>
      </w:tr>
      <w:tr>
        <w:trPr>
          <w:trHeight w:val="300"/>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E ) nosocomial </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B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Surgical repair of an organ </w:t>
            </w:r>
            <w:r/>
          </w:p>
        </w:tc>
      </w:tr>
      <w:tr>
        <w:trPr>
          <w:trHeight w:val="302"/>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F) retrograde</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I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Deficient blood supply </w:t>
            </w:r>
            <w:r/>
          </w:p>
        </w:tc>
      </w:tr>
      <w:tr>
        <w:trPr>
          <w:trHeight w:val="300"/>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G) abscess</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C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Abnormal passageway between two organs </w:t>
            </w:r>
            <w:r/>
          </w:p>
        </w:tc>
      </w:tr>
      <w:tr>
        <w:trPr>
          <w:trHeight w:val="302"/>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H) polyp</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D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 sphincter’s inability to relax </w:t>
            </w:r>
            <w:r/>
          </w:p>
        </w:tc>
      </w:tr>
      <w:tr>
        <w:trPr>
          <w:trHeight w:val="300"/>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I) ischemia</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G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 loculated collection of pus </w:t>
            </w:r>
            <w:r/>
          </w:p>
        </w:tc>
      </w:tr>
      <w:tr>
        <w:trPr>
          <w:trHeight w:val="302"/>
        </w:trPr>
        <w:tc>
          <w:tcPr>
            <w:tcBorders>
              <w:top w:val="single" w:color="000000" w:sz="4" w:space="0"/>
              <w:left w:val="single" w:color="000000" w:sz="4" w:space="0"/>
              <w:bottom w:val="single" w:color="000000" w:sz="4" w:space="0"/>
              <w:right w:val="single" w:color="000000" w:sz="4" w:space="0"/>
            </w:tcBorders>
            <w:tcW w:w="3127" w:type="dxa"/>
            <w:textDirection w:val="lrTb"/>
            <w:noWrap w:val="false"/>
          </w:tcPr>
          <w:p>
            <w:pPr>
              <w:pBdr/>
              <w:spacing w:after="0" w:line="259" w:lineRule="auto"/>
              <w:ind w:firstLine="0" w:left="0"/>
              <w:rPr/>
            </w:pPr>
            <w:r>
              <w:t xml:space="preserve">J) iatrogenic</w:t>
            </w:r>
            <w:r/>
          </w:p>
        </w:tc>
        <w:tc>
          <w:tcPr>
            <w:tcBorders>
              <w:top w:val="single" w:color="000000" w:sz="4" w:space="0"/>
              <w:left w:val="single" w:color="000000" w:sz="4" w:space="0"/>
              <w:bottom w:val="single" w:color="000000" w:sz="4" w:space="0"/>
              <w:right w:val="single" w:color="000000" w:sz="4" w:space="0"/>
            </w:tcBorders>
            <w:tcW w:w="511" w:type="dxa"/>
            <w:textDirection w:val="lrTb"/>
            <w:noWrap w:val="false"/>
          </w:tcPr>
          <w:p>
            <w:pPr>
              <w:pBdr/>
              <w:spacing w:after="0" w:line="259" w:lineRule="auto"/>
              <w:ind w:firstLine="0" w:left="0"/>
              <w:rPr/>
            </w:pPr>
            <w:r>
              <w:rPr>
                <w:color w:val="ff0000"/>
              </w:rPr>
              <w:t xml:space="preserve">E </w:t>
            </w:r>
            <w:r/>
          </w:p>
        </w:tc>
        <w:tc>
          <w:tcPr>
            <w:tcBorders>
              <w:top w:val="single" w:color="000000" w:sz="4" w:space="0"/>
              <w:left w:val="single" w:color="000000" w:sz="4" w:space="0"/>
              <w:bottom w:val="single" w:color="000000" w:sz="4" w:space="0"/>
              <w:right w:val="single" w:color="000000" w:sz="4" w:space="0"/>
            </w:tcBorders>
            <w:tcW w:w="5712" w:type="dxa"/>
            <w:textDirection w:val="lrTb"/>
            <w:noWrap w:val="false"/>
          </w:tcPr>
          <w:p>
            <w:pPr>
              <w:pBdr/>
              <w:spacing w:after="0" w:line="259" w:lineRule="auto"/>
              <w:ind w:firstLine="0" w:left="0"/>
              <w:rPr/>
            </w:pPr>
            <w:r>
              <w:t xml:space="preserve">A hospital acquired disease </w:t>
            </w:r>
            <w:r/>
          </w:p>
        </w:tc>
      </w:tr>
    </w:tbl>
    <w:p>
      <w:pPr>
        <w:numPr>
          <w:ilvl w:val="0"/>
          <w:numId w:val="1"/>
        </w:numPr>
        <w:pBdr/>
        <w:spacing/>
        <w:ind w:hanging="307"/>
        <w:rPr/>
      </w:pPr>
      <w:r>
        <w:t xml:space="preserve">State the disease classifications associated with each of the </w:t>
      </w:r>
      <w:r>
        <w:t xml:space="preserve">following pathologies:</w:t>
      </w:r>
      <w:r/>
    </w:p>
    <w:p>
      <w:pPr>
        <w:pBdr/>
        <w:spacing w:after="8" w:line="268" w:lineRule="auto"/>
        <w:ind w:left="281"/>
        <w:rPr/>
      </w:pPr>
      <w:r>
        <w:t xml:space="preserve">Crohns</w:t>
      </w:r>
      <w:r>
        <w:t xml:space="preserve">  - </w:t>
      </w:r>
      <w:r>
        <w:rPr>
          <w:color w:val="ff0000"/>
        </w:rPr>
        <w:t xml:space="preserve">inflammatory</w:t>
      </w:r>
      <w:r/>
    </w:p>
    <w:p>
      <w:pPr>
        <w:pBdr/>
        <w:spacing/>
        <w:ind w:left="282"/>
        <w:rPr/>
      </w:pPr>
      <w:r>
        <w:t xml:space="preserve">Esophageal atresia - </w:t>
      </w:r>
      <w:r>
        <w:rPr>
          <w:color w:val="ff0000"/>
        </w:rPr>
        <w:t xml:space="preserve">congenital</w:t>
      </w:r>
      <w:r/>
    </w:p>
    <w:p>
      <w:pPr>
        <w:pBdr/>
        <w:spacing/>
        <w:ind w:left="282"/>
        <w:rPr/>
      </w:pPr>
      <w:r>
        <w:t xml:space="preserve">Hypertrophic  Pyloric Stenosis  - </w:t>
      </w:r>
      <w:r>
        <w:rPr>
          <w:color w:val="ff0000"/>
        </w:rPr>
        <w:t xml:space="preserve">congenital</w:t>
      </w:r>
      <w:r/>
    </w:p>
    <w:p>
      <w:pPr>
        <w:pBdr/>
        <w:spacing/>
        <w:ind w:left="282"/>
        <w:rPr/>
      </w:pPr>
      <w:r>
        <w:t xml:space="preserve">Sliding hiatal hernia -  </w:t>
      </w:r>
      <w:r>
        <w:rPr>
          <w:color w:val="ff0000"/>
        </w:rPr>
        <w:t xml:space="preserve">degenerative</w:t>
      </w:r>
      <w:r/>
    </w:p>
    <w:p>
      <w:pPr>
        <w:pBdr/>
        <w:spacing/>
        <w:ind w:left="282"/>
        <w:rPr/>
      </w:pPr>
      <w:r>
        <w:t xml:space="preserve">Peptic ulcer - </w:t>
      </w:r>
      <w:r>
        <w:rPr>
          <w:color w:val="ff0000"/>
        </w:rPr>
        <w:t xml:space="preserve">inflammatory</w:t>
      </w:r>
      <w:r/>
    </w:p>
    <w:p>
      <w:pPr>
        <w:pBdr/>
        <w:spacing/>
        <w:ind w:left="282"/>
        <w:rPr/>
      </w:pPr>
      <w:r>
        <w:t xml:space="preserve">Situs inversus - </w:t>
      </w:r>
      <w:r>
        <w:rPr>
          <w:color w:val="ff0000"/>
        </w:rPr>
        <w:t xml:space="preserve">congenital</w:t>
      </w:r>
      <w:r/>
    </w:p>
    <w:p>
      <w:pPr>
        <w:pBdr/>
        <w:spacing/>
        <w:ind w:left="282"/>
        <w:rPr/>
      </w:pPr>
      <w:r>
        <w:t xml:space="preserve">Adynamic  ileus - </w:t>
      </w:r>
      <w:r>
        <w:rPr>
          <w:color w:val="ff0000"/>
        </w:rPr>
        <w:t xml:space="preserve">traumatic</w:t>
      </w:r>
      <w:r/>
    </w:p>
    <w:p>
      <w:pPr>
        <w:pBdr/>
        <w:spacing w:after="1172" w:line="268" w:lineRule="auto"/>
        <w:ind w:left="283"/>
        <w:rPr/>
      </w:pPr>
      <w:r>
        <w:t xml:space="preserve">Vovulus</w:t>
      </w:r>
      <w:r>
        <w:t xml:space="preserve"> – </w:t>
      </w:r>
      <w:r>
        <w:rPr>
          <w:color w:val="ff0000"/>
        </w:rPr>
        <w:t xml:space="preserve">traumatic or degenerative</w:t>
      </w:r>
      <w:r/>
    </w:p>
    <w:p>
      <w:pPr>
        <w:numPr>
          <w:ilvl w:val="0"/>
          <w:numId w:val="1"/>
        </w:numPr>
        <w:pBdr/>
        <w:spacing w:after="296" w:line="268" w:lineRule="auto"/>
        <w:ind w:hanging="307"/>
        <w:rPr/>
      </w:pPr>
      <w:r>
        <w:t xml:space="preserve">Define “hernia” and explain why a hernia must be treated surgically</w:t>
      </w:r>
      <w:r>
        <w:rPr>
          <w:color w:val="ff0000"/>
        </w:rPr>
        <w:t xml:space="preserve">. A loop of bowel that protrudes through a weakness in the bowel wall, due to an anatomic weakness.  If the </w:t>
      </w:r>
      <w:r>
        <w:rPr>
          <w:color w:val="ff0000"/>
        </w:rPr>
        <w:t xml:space="preserve">loop becomes “incarcerated” and cannot be pushed back, then it must be reduced surgically to prevent the bowel loop from being “strangulated” as a result of decreased blood supply.  If a hernia is not treated appropriately it can cause a bowel obstruction.</w:t>
      </w:r>
      <w:r/>
    </w:p>
    <w:p>
      <w:pPr>
        <w:numPr>
          <w:ilvl w:val="0"/>
          <w:numId w:val="1"/>
        </w:numPr>
        <w:pBdr/>
        <w:spacing w:after="301" w:line="268" w:lineRule="auto"/>
        <w:ind w:hanging="307"/>
        <w:rPr/>
      </w:pPr>
      <w:r>
        <w:t xml:space="preserve">What does GERD stand for? </w:t>
      </w:r>
      <w:r>
        <w:rPr>
          <w:color w:val="ff0000"/>
        </w:rPr>
        <w:t xml:space="preserve">Gastroesophageal Reflux Disease</w:t>
      </w:r>
      <w:r/>
    </w:p>
    <w:p>
      <w:pPr>
        <w:numPr>
          <w:ilvl w:val="0"/>
          <w:numId w:val="1"/>
        </w:numPr>
        <w:pBdr/>
        <w:spacing w:after="294"/>
        <w:ind w:hanging="307"/>
        <w:rPr/>
      </w:pPr>
      <w:r>
        <w:t xml:space="preserve">Which sphincter is compromised in patients with GERD? </w:t>
      </w:r>
      <w:r>
        <w:rPr>
          <w:color w:val="ff0000"/>
        </w:rPr>
        <w:t xml:space="preserve">The LES </w:t>
      </w:r>
      <w:r>
        <w:t xml:space="preserve">- </w:t>
      </w:r>
      <w:r>
        <w:rPr>
          <w:color w:val="ff0000"/>
        </w:rPr>
        <w:t xml:space="preserve">Lower esophageal </w:t>
      </w:r>
      <w:r>
        <w:t xml:space="preserve">(</w:t>
      </w:r>
      <w:r>
        <w:rPr>
          <w:color w:val="ff0000"/>
        </w:rPr>
        <w:t xml:space="preserve">gastroesophageal) sphincter</w:t>
      </w:r>
      <w:r/>
    </w:p>
    <w:p>
      <w:pPr>
        <w:numPr>
          <w:ilvl w:val="0"/>
          <w:numId w:val="1"/>
        </w:numPr>
        <w:pBdr/>
        <w:spacing/>
        <w:ind w:hanging="307"/>
        <w:rPr/>
      </w:pPr>
      <w:r>
        <w:t xml:space="preserve">Explain why occasional acute episodes of GERD are not usually a cause for concern.</w:t>
      </w:r>
      <w:r/>
    </w:p>
    <w:p>
      <w:pPr>
        <w:pBdr/>
        <w:spacing w:after="296" w:line="268" w:lineRule="auto"/>
        <w:ind w:hanging="149" w:left="272"/>
        <w:rPr/>
      </w:pPr>
      <w:r>
        <w:rPr>
          <w:color w:val="ff0000"/>
        </w:rPr>
        <w:t xml:space="preserve">    It is not uncommon to experience some reflux now and again due to lifestyle and/or natural aging processes  </w:t>
      </w:r>
      <w:r/>
    </w:p>
    <w:p>
      <w:pPr>
        <w:numPr>
          <w:ilvl w:val="0"/>
          <w:numId w:val="1"/>
        </w:numPr>
        <w:pBdr/>
        <w:spacing w:after="294" w:line="268" w:lineRule="auto"/>
        <w:ind w:hanging="307"/>
        <w:rPr/>
      </w:pPr>
      <w:r>
        <w:t xml:space="preserve">What complications can occur as a result of chronic GERD? </w:t>
      </w:r>
      <w:r>
        <w:rPr>
          <w:color w:val="ff0000"/>
        </w:rPr>
        <w:t xml:space="preserve">Inflammation of the esophagus, strictures, or ulcerative lesions</w:t>
      </w:r>
      <w:r/>
    </w:p>
    <w:p>
      <w:pPr>
        <w:pBdr/>
        <w:spacing w:after="16" w:line="259" w:lineRule="auto"/>
        <w:ind w:left="-5"/>
        <w:rPr/>
      </w:pPr>
      <w:r>
        <w:rPr>
          <w:b/>
          <w:u w:val="single"/>
        </w:rPr>
        <w:t xml:space="preserve">Refer to case study one to answer questions 8 thru 15</w:t>
      </w:r>
      <w:r>
        <w:rPr>
          <w:b/>
        </w:rPr>
        <w:t xml:space="preserve"> </w:t>
      </w:r>
      <w:r/>
    </w:p>
    <w:p>
      <w:pPr>
        <w:pStyle w:val="795"/>
        <w:pBdr/>
        <w:spacing w:after="311"/>
        <w:ind w:left="-5"/>
        <w:rPr/>
      </w:pPr>
      <w:r>
        <w:t xml:space="preserve">CASE STUDY ONE</w:t>
      </w:r>
      <w:r>
        <w:rPr>
          <w:u w:val="none"/>
        </w:rPr>
        <w:t xml:space="preserve"> </w:t>
      </w:r>
      <w:r/>
    </w:p>
    <w:p>
      <w:pPr>
        <w:pBdr/>
        <w:spacing/>
        <w:ind w:hanging="87" w:left="272"/>
        <w:rPr/>
      </w:pPr>
      <w:r>
        <w:t xml:space="preserve">  Craig is fifty-two years old and a self-professed workaholic. He has been experiencing chronic heartburn for the last six months.   As a travelling sales rep, he is on the road constantly, and wi</w:t>
      </w:r>
      <w:r>
        <w:t xml:space="preserve">nes and dines in fancy restaurants 5 days out of 7.  He drinks copious amounts of coffee to keep himself awake while driving.  Recently he has been waking up with generalized abdominal pain, which is usually relieved by NSAID’s and a midmorning breakfast. </w:t>
      </w:r>
      <w:r/>
    </w:p>
    <w:p>
      <w:pPr>
        <w:pBdr/>
        <w:spacing/>
        <w:ind w:hanging="86" w:left="272"/>
        <w:rPr/>
      </w:pPr>
      <w:r>
        <w:t xml:space="preserve">  Although his physician does not think Craig has a life threatening condition, he has scheduled him for an </w:t>
      </w:r>
      <w:r>
        <w:t xml:space="preserve">esophagram</w:t>
      </w:r>
      <w:r>
        <w:t xml:space="preserve"> and an endoscopy (placing a scope down his throat to view his stomach) and has recommended that he stop taking NSAID’s for the time being. </w:t>
      </w:r>
      <w:r/>
    </w:p>
    <w:p>
      <w:pPr>
        <w:numPr>
          <w:ilvl w:val="0"/>
          <w:numId w:val="2"/>
        </w:numPr>
        <w:pBdr/>
        <w:spacing w:after="298" w:line="268" w:lineRule="auto"/>
        <w:ind w:hanging="430"/>
        <w:rPr/>
      </w:pPr>
      <w:r>
        <w:t xml:space="preserve">What is a NSAID? </w:t>
      </w:r>
      <w:r>
        <w:rPr>
          <w:color w:val="ff0000"/>
        </w:rPr>
        <w:t xml:space="preserve">Non-steroidal anti-inflammatory drug</w:t>
      </w:r>
      <w:r/>
    </w:p>
    <w:p>
      <w:pPr>
        <w:numPr>
          <w:ilvl w:val="0"/>
          <w:numId w:val="2"/>
        </w:numPr>
        <w:pBdr/>
        <w:spacing w:after="299"/>
        <w:ind w:hanging="430"/>
        <w:rPr/>
      </w:pPr>
      <w:r>
        <w:t xml:space="preserve">Give an example of a common NSAID. </w:t>
      </w:r>
      <w:r>
        <w:rPr>
          <w:color w:val="ff0000"/>
        </w:rPr>
        <w:t xml:space="preserve">Tylenol, Ibuprofen, Aspirin, Motrin</w:t>
      </w:r>
      <w:r/>
    </w:p>
    <w:p>
      <w:pPr>
        <w:numPr>
          <w:ilvl w:val="0"/>
          <w:numId w:val="2"/>
        </w:numPr>
        <w:pBdr/>
        <w:spacing w:after="299" w:line="268" w:lineRule="auto"/>
        <w:ind w:hanging="430"/>
        <w:rPr>
          <w:color w:val="ff0000"/>
        </w:rPr>
      </w:pPr>
      <w:r>
        <w:t xml:space="preserve">What is the </w:t>
      </w:r>
      <w:r>
        <w:rPr>
          <w:u w:val="single"/>
        </w:rPr>
        <w:t xml:space="preserve">most </w:t>
      </w:r>
      <w:r>
        <w:rPr>
          <w:u w:val="single"/>
        </w:rPr>
        <w:t xml:space="preserve">likely</w:t>
      </w:r>
      <w:r>
        <w:t xml:space="preserve"> cause</w:t>
      </w:r>
      <w:r>
        <w:t xml:space="preserve"> of Craig’s heartburn? </w:t>
      </w:r>
      <w:r>
        <w:rPr>
          <w:color w:val="ff0000"/>
        </w:rPr>
        <w:t xml:space="preserve">GERD secondary to a sliding hiatal hernia, which is the most common type of hiatal hernia (occurs in 50% of people over 50 years </w:t>
      </w:r>
      <w:r>
        <w:rPr>
          <w:color w:val="ff0000"/>
        </w:rPr>
        <w:t xml:space="preserve">old)  A</w:t>
      </w:r>
      <w:r>
        <w:rPr>
          <w:color w:val="ff0000"/>
        </w:rPr>
        <w:t xml:space="preserve"> rolling hiatal hernia is </w:t>
      </w:r>
      <w:r>
        <w:rPr>
          <w:color w:val="ff0000"/>
        </w:rPr>
        <w:t xml:space="preserve">very rare</w:t>
      </w:r>
      <w:r>
        <w:rPr>
          <w:color w:val="ff0000"/>
        </w:rPr>
        <w:t xml:space="preserve">.</w:t>
      </w:r>
      <w:r>
        <w:rPr>
          <w:color w:val="ff0000"/>
        </w:rPr>
      </w:r>
    </w:p>
    <w:p>
      <w:pPr>
        <w:numPr>
          <w:ilvl w:val="0"/>
          <w:numId w:val="2"/>
        </w:numPr>
        <w:pBdr/>
        <w:spacing/>
        <w:ind w:hanging="430"/>
        <w:rPr/>
      </w:pPr>
      <w:r>
        <w:t xml:space="preserve">List some lifestyle changes that might relieve Craig’s heartburn:</w:t>
      </w:r>
      <w:r/>
    </w:p>
    <w:p>
      <w:pPr>
        <w:numPr>
          <w:ilvl w:val="0"/>
          <w:numId w:val="3"/>
        </w:numPr>
        <w:pBdr/>
        <w:spacing w:after="8" w:line="268" w:lineRule="auto"/>
        <w:ind w:hanging="319"/>
        <w:rPr/>
      </w:pPr>
      <w:r>
        <w:rPr>
          <w:color w:val="ff0000"/>
        </w:rPr>
        <w:t xml:space="preserve">drink less coffee, and stay awake at the wheel by eating something less acidic such as sunflower seeds</w:t>
      </w:r>
      <w:r/>
    </w:p>
    <w:p>
      <w:pPr>
        <w:numPr>
          <w:ilvl w:val="0"/>
          <w:numId w:val="3"/>
        </w:numPr>
        <w:pBdr/>
        <w:spacing w:after="8" w:line="268" w:lineRule="auto"/>
        <w:ind w:hanging="319"/>
        <w:rPr/>
      </w:pPr>
      <w:r>
        <w:rPr>
          <w:color w:val="ff0000"/>
        </w:rPr>
        <w:t xml:space="preserve">drink less wine and eat earlier in the evening</w:t>
      </w:r>
      <w:r/>
    </w:p>
    <w:p>
      <w:pPr>
        <w:numPr>
          <w:ilvl w:val="0"/>
          <w:numId w:val="3"/>
        </w:numPr>
        <w:pBdr/>
        <w:spacing w:after="8" w:line="268" w:lineRule="auto"/>
        <w:ind w:hanging="319"/>
        <w:rPr/>
      </w:pPr>
      <w:r>
        <w:rPr>
          <w:color w:val="ff0000"/>
        </w:rPr>
        <w:t xml:space="preserve">eat less quantity of food in one sitting</w:t>
      </w:r>
      <w:r/>
    </w:p>
    <w:p>
      <w:pPr>
        <w:numPr>
          <w:ilvl w:val="0"/>
          <w:numId w:val="3"/>
        </w:numPr>
        <w:pBdr/>
        <w:spacing w:after="589" w:line="268" w:lineRule="auto"/>
        <w:ind w:hanging="319"/>
        <w:rPr/>
      </w:pPr>
      <w:r>
        <w:rPr>
          <w:color w:val="ff0000"/>
        </w:rPr>
        <w:t xml:space="preserve">sleep with his head higher than his feet</w:t>
      </w:r>
      <w:r/>
    </w:p>
    <w:p>
      <w:pPr>
        <w:numPr>
          <w:ilvl w:val="0"/>
          <w:numId w:val="4"/>
        </w:numPr>
        <w:pBdr/>
        <w:spacing/>
        <w:ind w:hanging="425"/>
        <w:rPr/>
      </w:pPr>
      <w:r>
        <w:t xml:space="preserve">What two digestive pathologies may be causing Craig’s symptoms?</w:t>
      </w:r>
      <w:r/>
    </w:p>
    <w:p>
      <w:pPr>
        <w:numPr>
          <w:ilvl w:val="1"/>
          <w:numId w:val="4"/>
        </w:numPr>
        <w:pBdr/>
        <w:spacing w:after="8" w:line="268" w:lineRule="auto"/>
        <w:ind w:hanging="319"/>
        <w:rPr/>
      </w:pPr>
      <w:r>
        <w:rPr>
          <w:color w:val="ff0000"/>
        </w:rPr>
        <w:t xml:space="preserve">sliding hiatal hernia</w:t>
      </w:r>
      <w:r/>
    </w:p>
    <w:p>
      <w:pPr>
        <w:numPr>
          <w:ilvl w:val="1"/>
          <w:numId w:val="4"/>
        </w:numPr>
        <w:pBdr/>
        <w:spacing w:after="8" w:line="268" w:lineRule="auto"/>
        <w:ind w:hanging="319"/>
        <w:rPr/>
      </w:pPr>
      <w:r>
        <w:rPr>
          <w:color w:val="ff0000"/>
        </w:rPr>
        <w:t xml:space="preserve">peptic ulcer</w:t>
      </w:r>
      <w:r/>
    </w:p>
    <w:p>
      <w:pPr>
        <w:numPr>
          <w:ilvl w:val="1"/>
          <w:numId w:val="4"/>
        </w:numPr>
        <w:pBdr/>
        <w:spacing w:after="298" w:line="268" w:lineRule="auto"/>
        <w:ind w:hanging="319"/>
        <w:rPr/>
      </w:pPr>
      <w:r>
        <w:rPr>
          <w:color w:val="ff0000"/>
        </w:rPr>
        <w:t xml:space="preserve">gastritis</w:t>
      </w:r>
      <w:r/>
    </w:p>
    <w:p>
      <w:pPr>
        <w:numPr>
          <w:ilvl w:val="0"/>
          <w:numId w:val="4"/>
        </w:numPr>
        <w:pBdr/>
        <w:spacing w:after="525"/>
        <w:ind w:hanging="425"/>
        <w:rPr/>
      </w:pPr>
      <w:r>
        <w:t xml:space="preserve">Where will Craig’s GE junction most likely appear on the </w:t>
      </w:r>
      <w:r>
        <w:t xml:space="preserve">esophagram</w:t>
      </w:r>
      <w:r>
        <w:t xml:space="preserve">, when the table is tipped into a Trendelenburg position? </w:t>
      </w:r>
      <w:r>
        <w:rPr>
          <w:color w:val="ff0000"/>
        </w:rPr>
        <w:t xml:space="preserve">Above the diaphragm</w:t>
      </w:r>
      <w:r/>
    </w:p>
    <w:p>
      <w:pPr>
        <w:pBdr/>
        <w:spacing w:after="0" w:line="369" w:lineRule="auto"/>
        <w:ind w:right="6484" w:firstLine="0" w:left="1078"/>
        <w:rPr/>
      </w:pPr>
      <w:r>
        <w:rPr>
          <w:b/>
          <w:bCs/>
          <w:sz w:val="20"/>
          <w:szCs w:val="20"/>
        </w:rPr>
        <w:t xml:space="preserve">MRT Program – </w:t>
      </w:r>
      <w:r>
        <w:rPr>
          <w:sz w:val="20"/>
          <w:szCs w:val="20"/>
        </w:rPr>
        <w:t xml:space="preserve">© </w:t>
      </w:r>
      <w:r/>
    </w:p>
    <w:p>
      <w:pPr>
        <w:numPr>
          <w:ilvl w:val="0"/>
          <w:numId w:val="4"/>
        </w:numPr>
        <w:pBdr/>
        <w:spacing w:after="294"/>
        <w:ind w:hanging="425"/>
        <w:rPr/>
      </w:pPr>
      <w:r>
        <w:t xml:space="preserve">Why did the physician schedule an endoscopic exam? </w:t>
      </w:r>
      <w:r>
        <w:rPr>
          <w:color w:val="ff0000"/>
        </w:rPr>
        <w:t xml:space="preserve">To determine if Craig has a peptic ulcer</w:t>
      </w:r>
      <w:r/>
    </w:p>
    <w:p>
      <w:pPr>
        <w:numPr>
          <w:ilvl w:val="0"/>
          <w:numId w:val="4"/>
        </w:numPr>
        <w:pBdr/>
        <w:spacing w:after="1014"/>
        <w:ind w:hanging="425"/>
        <w:rPr/>
      </w:pPr>
      <w:r>
        <w:t xml:space="preserve">Why did the physician ask Craig to stop taking NSAID’s? </w:t>
      </w:r>
      <w:r>
        <w:rPr>
          <w:color w:val="ff0000"/>
        </w:rPr>
        <w:t xml:space="preserve">They can irritate the stomach lining further</w:t>
      </w:r>
      <w:r/>
    </w:p>
    <w:p>
      <w:pPr>
        <w:pStyle w:val="795"/>
        <w:pBdr/>
        <w:spacing w:after="232"/>
        <w:ind w:left="-5"/>
        <w:rPr/>
      </w:pPr>
      <w:r>
        <w:t xml:space="preserve">CASE STUDY TWO</w:t>
      </w:r>
      <w:r>
        <w:rPr>
          <w:u w:val="none"/>
        </w:rPr>
        <w:t xml:space="preserve"> </w:t>
      </w:r>
      <w:r/>
    </w:p>
    <w:p>
      <w:pPr>
        <w:pBdr/>
        <w:spacing w:after="263"/>
        <w:ind w:left="-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3924440</wp:posOffset>
                </wp:positionH>
                <wp:positionV relativeFrom="paragraph">
                  <wp:posOffset>801732</wp:posOffset>
                </wp:positionV>
                <wp:extent cx="1993265" cy="2279015"/>
                <wp:effectExtent l="0" t="0" r="0" b="0"/>
                <wp:wrapSquare wrapText="bothSides"/>
                <wp:docPr id="6" name="Picture 435"/>
                <wp:cNvGraphicFramePr/>
                <a:graphic xmlns:a="http://schemas.openxmlformats.org/drawingml/2006/main">
                  <a:graphicData uri="http://schemas.openxmlformats.org/drawingml/2006/picture">
                    <pic:pic xmlns:pic="http://schemas.openxmlformats.org/drawingml/2006/picture">
                      <pic:nvPicPr>
                        <pic:cNvPr id="435" name="Picture 435"/>
                        <pic:cNvPicPr/>
                        <pic:nvPr/>
                      </pic:nvPicPr>
                      <pic:blipFill>
                        <a:blip r:embed="rId15"/>
                        <a:stretch/>
                      </pic:blipFill>
                      <pic:spPr bwMode="auto">
                        <a:xfrm>
                          <a:off x="0" y="0"/>
                          <a:ext cx="1993265" cy="2279015"/>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position:absolute;z-index:251660288;o:allowoverlap:true;o:allowincell:true;mso-position-horizontal-relative:margin;margin-left:309.01pt;mso-position-horizontal:absolute;mso-position-vertical-relative:text;margin-top:63.13pt;mso-position-vertical:absolute;width:156.95pt;height:179.45pt;mso-wrap-distance-left:9.00pt;mso-wrap-distance-top:0.00pt;mso-wrap-distance-right:9.00pt;mso-wrap-distance-bottom:0.00pt;z-index:1;" stroked="false">
                <w10:wrap type="square"/>
                <v:imagedata r:id="rId15" o:title=""/>
                <o:lock v:ext="edit" rotation="t"/>
              </v:shape>
            </w:pict>
          </mc:Fallback>
        </mc:AlternateContent>
      </w:r>
      <w:r>
        <w:t xml:space="preserve">An ambulatory adult comes to the x-ray department for a small-bowel follow-through.  They are on contact isolation. As you are taking their history, they te</w:t>
      </w:r>
      <w:r>
        <w:t xml:space="preserve">ll you they have LUQ pain and bloody stool.  They are thin as a rake.  During the exam the doctor examines the terminal ileum very closely, and you notice a generalized cobblestone appearance to the bowel.  Their AP abdomen x-ray is shown in image 2 below.</w:t>
      </w:r>
      <w:r/>
    </w:p>
    <w:p>
      <w:pPr>
        <w:pBdr/>
        <w:spacing w:after="297"/>
        <w:ind w:left="-2"/>
        <w:rPr/>
      </w:pPr>
      <w:r>
        <w:t xml:space="preserve">16. Which of the following is true regarding this situation?</w:t>
      </w:r>
      <w:r/>
    </w:p>
    <w:p>
      <w:pPr>
        <w:numPr>
          <w:ilvl w:val="0"/>
          <w:numId w:val="5"/>
        </w:numPr>
        <w:pBdr/>
        <w:spacing/>
        <w:ind w:hanging="319"/>
        <w:rPr/>
      </w:pPr>
      <w:r>
        <w:t xml:space="preserve">The “string sign” in image 2 indicates that the patient most likely has colon cancer </w:t>
      </w:r>
      <w:r>
        <w:rPr>
          <w:b/>
          <w:color w:val="ff0000"/>
          <w:u w:val="single"/>
        </w:rPr>
        <w:t xml:space="preserve">False: the string sign is in the small bowel not the colon</w:t>
      </w:r>
      <w:r/>
    </w:p>
    <w:tbl>
      <w:tblPr>
        <w:tblStyle w:val="800"/>
        <w:tblpPr w:horzAnchor="page" w:tblpX="9866" w:vertAnchor="page" w:tblpY="8028" w:leftFromText="0" w:topFromText="0" w:rightFromText="0" w:bottomFromText="0"/>
        <w:tblOverlap w:val="never"/>
        <w:tblW w:w="2374" w:type="dxa"/>
        <w:tblInd w:w="0" w:type="dxa"/>
        <w:tblBorders/>
        <w:tblLook w:val="04A0" w:firstRow="1" w:lastRow="0" w:firstColumn="1" w:lastColumn="0" w:noHBand="0" w:noVBand="1"/>
      </w:tblPr>
      <w:tblGrid>
        <w:gridCol w:w="760"/>
        <w:gridCol w:w="1614"/>
      </w:tblGrid>
      <w:tr>
        <w:trPr>
          <w:trHeight w:val="538"/>
        </w:trPr>
        <w:tc>
          <w:tcPr>
            <w:shd w:val="clear" w:color="auto" w:fill="000000"/>
            <w:tcBorders>
              <w:top w:val="single" w:color="f2f2f2" w:sz="24" w:space="0"/>
              <w:left w:val="single" w:color="f2f2f2" w:sz="24" w:space="0"/>
              <w:bottom w:val="single" w:color="f2f2f2" w:sz="24" w:space="0"/>
              <w:right w:val="single" w:color="000000" w:sz="16" w:space="0"/>
            </w:tcBorders>
            <w:tcW w:w="674" w:type="dxa"/>
            <w:textDirection w:val="lrTb"/>
            <w:noWrap w:val="false"/>
          </w:tcPr>
          <w:p>
            <w:pPr>
              <w:pBdr/>
              <w:spacing w:after="0" w:line="259" w:lineRule="auto"/>
              <w:ind w:right="-37" w:firstLine="0" w:left="-29"/>
              <w:rPr/>
            </w:pPr>
            <w:r>
              <w:rPr>
                <w:rFonts w:ascii="Calibri" w:hAnsi="Calibri" w:eastAsia="Calibri" w:cs="Calibri"/>
              </w:rPr>
              <mc:AlternateContent>
                <mc:Choice Requires="wpg">
                  <w:drawing>
                    <wp:inline xmlns:wp="http://schemas.openxmlformats.org/drawingml/2006/wordprocessingDrawing" distT="0" distB="0" distL="0" distR="0">
                      <wp:extent cx="469392" cy="393192"/>
                      <wp:effectExtent l="0" t="0" r="0" b="0"/>
                      <wp:docPr id="7" name="Group 5792"/>
                      <wp:cNvGraphicFramePr/>
                      <a:graphic xmlns:a="http://schemas.openxmlformats.org/drawingml/2006/main">
                        <a:graphicData uri="http://schemas.microsoft.com/office/word/2010/wordprocessingGroup">
                          <wpg:wgp>
                            <wpg:cNvGrpSpPr/>
                            <wpg:grpSpPr bwMode="auto">
                              <a:xfrm>
                                <a:off x="0" y="0"/>
                                <a:ext cx="469392" cy="393192"/>
                                <a:chOff x="0" y="0"/>
                                <a:chExt cx="469392" cy="393192"/>
                              </a:xfrm>
                            </wpg:grpSpPr>
                            <pic:pic xmlns:pic="http://schemas.openxmlformats.org/drawingml/2006/picture">
                              <pic:nvPicPr>
                                <pic:cNvPr id="427" name="Picture 427"/>
                                <pic:cNvPicPr/>
                                <pic:nvPr/>
                              </pic:nvPicPr>
                              <pic:blipFill>
                                <a:blip r:embed="rId16"/>
                                <a:stretch/>
                              </pic:blipFill>
                              <pic:spPr bwMode="auto">
                                <a:xfrm>
                                  <a:off x="0" y="0"/>
                                  <a:ext cx="469392" cy="393192"/>
                                </a:xfrm>
                                <a:prstGeom prst="rect">
                                  <a:avLst/>
                                </a:prstGeom>
                              </pic:spPr>
                            </pic:pic>
                            <pic:pic xmlns:pic="http://schemas.openxmlformats.org/drawingml/2006/picture">
                              <pic:nvPicPr>
                                <pic:cNvPr id="432" name="Picture 432"/>
                                <pic:cNvPicPr/>
                                <pic:nvPr/>
                              </pic:nvPicPr>
                              <pic:blipFill>
                                <a:blip r:embed="rId17"/>
                                <a:stretch/>
                              </pic:blipFill>
                              <pic:spPr bwMode="auto">
                                <a:xfrm>
                                  <a:off x="27432" y="59436"/>
                                  <a:ext cx="390144" cy="224028"/>
                                </a:xfrm>
                                <a:prstGeom prst="rect">
                                  <a:avLst/>
                                </a:prstGeom>
                              </pic:spPr>
                            </pic:pic>
                            <wps:wsp>
                              <wps:cNvPr id="433" name=""/>
                              <wps:cNvSpPr/>
                              <wps:spPr bwMode="auto">
                                <a:xfrm>
                                  <a:off x="118872" y="35735"/>
                                  <a:ext cx="131891" cy="339598"/>
                                </a:xfrm>
                                <a:prstGeom prst="rect">
                                  <a:avLst/>
                                </a:prstGeom>
                                <a:ln>
                                  <a:noFill/>
                                </a:ln>
                              </wps:spPr>
                              <wps:txbx>
                                <w:txbxContent>
                                  <w:p>
                                    <w:pPr>
                                      <w:pBdr/>
                                      <w:spacing w:after="160" w:line="259" w:lineRule="auto"/>
                                      <w:ind w:firstLine="0" w:left="0"/>
                                      <w:rPr/>
                                    </w:pPr>
                                    <w:r>
                                      <w:rPr>
                                        <w:b/>
                                        <w:color w:val="ffffff"/>
                                        <w:sz w:val="28"/>
                                      </w:rPr>
                                      <w:t xml:space="preserve">2</w:t>
                                    </w:r>
                                    <w:r/>
                                  </w:p>
                                </w:txbxContent>
                              </wps:txbx>
                              <wps:bodyPr horzOverflow="overflow" vert="horz" lIns="0" tIns="0" rIns="0" bIns="0" rtlCol="0">
                                <a:noAutofit/>
                              </wps:bodyPr>
                            </wps:wsp>
                            <wps:wsp>
                              <wps:cNvPr id="434" name=""/>
                              <wps:cNvSpPr/>
                              <wps:spPr bwMode="auto">
                                <a:xfrm>
                                  <a:off x="218012" y="35735"/>
                                  <a:ext cx="65888" cy="339598"/>
                                </a:xfrm>
                                <a:prstGeom prst="rect">
                                  <a:avLst/>
                                </a:prstGeom>
                                <a:ln>
                                  <a:noFill/>
                                </a:ln>
                              </wps:spPr>
                              <wps:txbx>
                                <w:txbxContent>
                                  <w:p>
                                    <w:pPr>
                                      <w:pBdr/>
                                      <w:spacing w:after="160" w:line="259" w:lineRule="auto"/>
                                      <w:ind w:firstLine="0" w:left="0"/>
                                      <w:rPr/>
                                    </w:pPr>
                                    <w:r>
                                      <w:rPr>
                                        <w:b/>
                                        <w:color w:val="ffffff"/>
                                        <w:sz w:val="28"/>
                                      </w:rPr>
                                      <w:t xml:space="preserve"> </w:t>
                                    </w:r>
                                    <w:r/>
                                  </w:p>
                                </w:txbxContent>
                              </wps:txbx>
                              <wps:bodyPr horzOverflow="overflow" vert="horz" lIns="0" tIns="0" rIns="0" bIns="0" rtlCol="0">
                                <a:noAutofit/>
                              </wps:bodyPr>
                            </wps:wsp>
                          </wpg:wgp>
                        </a:graphicData>
                      </a:graphic>
                    </wp:inline>
                  </w:drawing>
                </mc:Choice>
                <mc:Fallback>
                  <w:pict>
                    <v:group id="group 9" o:spid="_x0000_s0000" style="width:36.96pt;height:30.96pt;mso-wrap-distance-left:0.00pt;mso-wrap-distance-top:0.00pt;mso-wrap-distance-right:0.00pt;mso-wrap-distance-bottom:0.00pt;" coordorigin="0,0" coordsize="4693,39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position:absolute;left:0;top:0;width:4693;height:3931;z-index:1;" stroked="false">
                        <v:imagedata r:id="rId16" o:title=""/>
                        <o:lock v:ext="edit" rotation="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position:absolute;left:274;top:594;width:3901;height:2240;z-index:1;" stroked="false">
                        <v:imagedata r:id="rId17" o:title=""/>
                        <o:lock v:ext="edit" rotation="t"/>
                      </v:shape>
                      <v:shape id="shape 12" o:spid="_x0000_s12" o:spt="1" type="#_x0000_t1" style="position:absolute;left:1188;top:357;width:1318;height:3395;visibility:visible;" filled="f" stroked="f">
                        <v:textbox inset="0,0,0,0">
                          <w:txbxContent>
                            <w:p>
                              <w:pPr>
                                <w:pBdr/>
                                <w:spacing w:after="160" w:line="259" w:lineRule="auto"/>
                                <w:ind w:firstLine="0" w:left="0"/>
                                <w:rPr/>
                              </w:pPr>
                              <w:r>
                                <w:rPr>
                                  <w:b/>
                                  <w:color w:val="ffffff"/>
                                  <w:sz w:val="28"/>
                                </w:rPr>
                                <w:t xml:space="preserve">2</w:t>
                              </w:r>
                              <w:r/>
                            </w:p>
                          </w:txbxContent>
                        </v:textbox>
                      </v:shape>
                      <v:shape id="shape 13" o:spid="_x0000_s13" o:spt="1" type="#_x0000_t1" style="position:absolute;left:2180;top:357;width:658;height:3395;visibility:visible;" filled="f" stroked="f">
                        <v:textbox inset="0,0,0,0">
                          <w:txbxContent>
                            <w:p>
                              <w:pPr>
                                <w:pBdr/>
                                <w:spacing w:after="160" w:line="259" w:lineRule="auto"/>
                                <w:ind w:firstLine="0" w:left="0"/>
                                <w:rPr/>
                              </w:pPr>
                              <w:r>
                                <w:rPr>
                                  <w:b/>
                                  <w:color w:val="ffffff"/>
                                  <w:sz w:val="28"/>
                                </w:rPr>
                                <w:t xml:space="preserve"> </w:t>
                              </w:r>
                              <w:r/>
                            </w:p>
                          </w:txbxContent>
                        </v:textbox>
                      </v:shape>
                    </v:group>
                  </w:pict>
                </mc:Fallback>
              </mc:AlternateContent>
            </w:r>
            <w:r/>
          </w:p>
        </w:tc>
        <w:tc>
          <w:tcPr>
            <w:tcBorders>
              <w:top w:val="single" w:color="000000" w:sz="16" w:space="0"/>
              <w:left w:val="single" w:color="000000" w:sz="16" w:space="0"/>
              <w:bottom w:val="single" w:color="000000" w:sz="16" w:space="0"/>
              <w:right w:val="none" w:color="000000" w:sz="4" w:space="0"/>
            </w:tcBorders>
            <w:tcW w:w="1700" w:type="dxa"/>
            <w:textDirection w:val="lrTb"/>
            <w:noWrap w:val="false"/>
          </w:tcPr>
          <w:p>
            <w:pPr>
              <w:pBdr/>
              <w:spacing w:after="0" w:line="259" w:lineRule="auto"/>
              <w:ind w:firstLine="0" w:left="183"/>
              <w:rPr/>
            </w:pPr>
            <w:r>
              <w:t xml:space="preserve">Eisenberg 5-44</w:t>
            </w:r>
            <w:r/>
          </w:p>
        </w:tc>
      </w:tr>
    </w:tbl>
    <w:p>
      <w:pPr>
        <w:numPr>
          <w:ilvl w:val="0"/>
          <w:numId w:val="5"/>
        </w:numPr>
        <w:pBdr/>
        <w:spacing/>
        <w:ind w:hanging="319"/>
        <w:rPr>
          <w:b/>
          <w:bCs/>
          <w:color w:val="ff0000"/>
          <w:u w:val="single"/>
        </w:rPr>
      </w:pPr>
      <w:r>
        <w:rPr>
          <w:rFonts w:ascii="Calibri" w:hAnsi="Calibri" w:eastAsia="Calibri"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page">
                  <wp:posOffset>7758684</wp:posOffset>
                </wp:positionH>
                <wp:positionV relativeFrom="page">
                  <wp:posOffset>5151608</wp:posOffset>
                </wp:positionV>
                <wp:extent cx="38954" cy="191384"/>
                <wp:effectExtent l="0" t="0" r="0" b="0"/>
                <wp:wrapSquare wrapText="bothSides"/>
                <wp:docPr id="8" name="Group 6001"/>
                <wp:cNvGraphicFramePr/>
                <a:graphic xmlns:a="http://schemas.openxmlformats.org/drawingml/2006/main">
                  <a:graphicData uri="http://schemas.microsoft.com/office/word/2010/wordprocessingGroup">
                    <wpg:wgp>
                      <wpg:cNvGrpSpPr/>
                      <wpg:grpSpPr bwMode="auto">
                        <a:xfrm>
                          <a:off x="0" y="0"/>
                          <a:ext cx="38954" cy="191384"/>
                          <a:chOff x="0" y="0"/>
                          <a:chExt cx="38954" cy="191384"/>
                        </a:xfrm>
                      </wpg:grpSpPr>
                      <wps:wsp>
                        <wps:cNvPr id="0" name=""/>
                        <wps:cNvSpPr/>
                        <wps:spPr bwMode="auto">
                          <a:xfrm>
                            <a:off x="0" y="0"/>
                            <a:ext cx="51809" cy="254541"/>
                          </a:xfrm>
                          <a:prstGeom prst="rect">
                            <a:avLst/>
                          </a:prstGeom>
                          <a:ln>
                            <a:noFill/>
                          </a:ln>
                        </wps:spPr>
                        <wps:txbx>
                          <w:txbxContent>
                            <w:p>
                              <w:pPr>
                                <w:pBdr/>
                                <w:spacing w:after="160" w:line="259" w:lineRule="auto"/>
                                <w:ind w:firstLine="0" w:left="0"/>
                                <w:rPr/>
                              </w:pPr>
                              <w:r>
                                <w:t xml:space="preserve"> </w:t>
                              </w:r>
                              <w:r/>
                            </w:p>
                          </w:txbxContent>
                        </wps:txbx>
                        <wps:bodyPr horzOverflow="overflow" vert="horz" lIns="0" tIns="0" rIns="0" bIns="0" rtlCol="0">
                          <a:noAutofit/>
                        </wps:bodyPr>
                      </wps:wsp>
                    </wpg:wgp>
                  </a:graphicData>
                </a:graphic>
              </wp:anchor>
            </w:drawing>
          </mc:Choice>
          <mc:Fallback>
            <w:pict>
              <v:group id="group 14" o:spid="_x0000_s0000" style="position:absolute;z-index:251662336;o:allowoverlap:true;o:allowincell:true;mso-position-horizontal-relative:page;margin-left:610.92pt;mso-position-horizontal:absolute;mso-position-vertical-relative:page;margin-top:405.64pt;mso-position-vertical:absolute;width:3.07pt;height:15.07pt;mso-wrap-distance-left:9.00pt;mso-wrap-distance-top:0.00pt;mso-wrap-distance-right:9.00pt;mso-wrap-distance-bottom:0.00pt;" coordorigin="0,0" coordsize="389,1913">
                <v:shape id="shape 15" o:spid="_x0000_s15" o:spt="1" type="#_x0000_t1" style="position:absolute;left:0;top:0;width:518;height:2545;visibility:visible;" filled="f" stroked="f">
                  <w10:wrap type="square"/>
                  <v:textbox inset="0,0,0,0">
                    <w:txbxContent>
                      <w:p>
                        <w:pPr>
                          <w:pBdr/>
                          <w:spacing w:after="160" w:line="259" w:lineRule="auto"/>
                          <w:ind w:firstLine="0" w:left="0"/>
                          <w:rPr/>
                        </w:pPr>
                        <w:r>
                          <w:t xml:space="preserve"> </w:t>
                        </w:r>
                        <w:r/>
                      </w:p>
                    </w:txbxContent>
                  </v:textbox>
                </v:shape>
              </v:group>
            </w:pict>
          </mc:Fallback>
        </mc:AlternateContent>
      </w:r>
      <w:r>
        <w:t xml:space="preserve">The “string sign” in image 2 is a classic radiographic </w:t>
      </w:r>
      <w:r>
        <w:t xml:space="preserve">signof</w:t>
      </w:r>
      <w:r>
        <w:t xml:space="preserve"> regional enteritis </w:t>
      </w:r>
      <w:r>
        <w:rPr>
          <w:b/>
          <w:bCs/>
          <w:color w:val="ff0000"/>
          <w:u w:val="single"/>
        </w:rPr>
        <w:t xml:space="preserve">True: because the walls of the bowel</w:t>
      </w:r>
      <w:r>
        <w:rPr>
          <w:b/>
          <w:bCs/>
          <w:color w:val="ff0000"/>
          <w:u w:val="single"/>
        </w:rPr>
      </w:r>
    </w:p>
    <w:p>
      <w:pPr>
        <w:pBdr/>
        <w:spacing w:after="3" w:line="278" w:lineRule="auto"/>
        <w:ind w:right="209" w:left="-5"/>
        <w:rPr/>
      </w:pPr>
      <w:r>
        <w:rPr>
          <w:b/>
          <w:color w:val="ff0000"/>
          <w:u w:val="single"/>
        </w:rPr>
        <w:t xml:space="preserve">become inflamed and edematous, causing radiographic filling defects</w:t>
      </w:r>
      <w:r/>
    </w:p>
    <w:p>
      <w:pPr>
        <w:numPr>
          <w:ilvl w:val="0"/>
          <w:numId w:val="5"/>
        </w:numPr>
        <w:pBdr/>
        <w:spacing w:after="3" w:line="278" w:lineRule="auto"/>
        <w:ind w:hanging="319"/>
        <w:rPr/>
      </w:pPr>
      <w:r>
        <w:t xml:space="preserve">The technologist will need to wear a gown, gloves, </w:t>
      </w:r>
      <w:r>
        <w:t xml:space="preserve">andmask</w:t>
      </w:r>
      <w:r>
        <w:t xml:space="preserve"> for the exam. </w:t>
      </w:r>
      <w:r>
        <w:rPr>
          <w:b/>
          <w:color w:val="ff0000"/>
          <w:u w:val="single"/>
        </w:rPr>
        <w:t xml:space="preserve">False: the patient is on contact isolation and so you only need a gown and gloves</w:t>
      </w:r>
      <w:r/>
    </w:p>
    <w:p>
      <w:pPr>
        <w:pBdr/>
        <w:spacing/>
        <w:ind/>
        <w:rPr/>
        <w:sectPr>
          <w:headerReference w:type="default" r:id="rId9"/>
          <w:headerReference w:type="even" r:id="rId10"/>
          <w:headerReference w:type="first" r:id="rId11"/>
          <w:footnotePr/>
          <w:endnotePr/>
          <w:type w:val="nextPage"/>
          <w:pgSz w:h="15840" w:orient="portrait" w:w="12240"/>
          <w:pgMar w:top="1779" w:right="1454" w:bottom="1043" w:left="1440" w:header="687" w:footer="1010" w:gutter="0"/>
          <w:cols w:num="1" w:sep="0" w:space="720" w:equalWidth="1"/>
        </w:sectPr>
      </w:pPr>
      <w:r/>
      <w:r/>
    </w:p>
    <w:p>
      <w:pPr>
        <w:numPr>
          <w:ilvl w:val="0"/>
          <w:numId w:val="5"/>
        </w:numPr>
        <w:pBdr/>
        <w:spacing w:after="3" w:line="278" w:lineRule="auto"/>
        <w:ind w:hanging="319"/>
        <w:rPr/>
      </w:pPr>
      <w:r>
        <w:t xml:space="preserve">The “string sign” in image 2 indicates a type of fistula </w:t>
      </w:r>
      <w:r>
        <w:rPr>
          <w:b/>
          <w:color w:val="ff0000"/>
          <w:u w:val="single"/>
        </w:rPr>
        <w:t xml:space="preserve">False: The string sign represents a decreased lumen, not an abnormal connection between two organs.</w:t>
      </w:r>
      <w:r/>
    </w:p>
    <w:p>
      <w:pPr>
        <w:numPr>
          <w:ilvl w:val="0"/>
          <w:numId w:val="5"/>
        </w:numPr>
        <w:pBdr/>
        <w:spacing w:after="3" w:line="278" w:lineRule="auto"/>
        <w:ind w:hanging="319"/>
        <w:rPr/>
      </w:pPr>
      <w:r>
        <w:t xml:space="preserve">The patient has bloody stool because they have peritonitis </w:t>
      </w:r>
      <w:r>
        <w:rPr>
          <w:b/>
          <w:color w:val="ff0000"/>
          <w:u w:val="single"/>
        </w:rPr>
        <w:t xml:space="preserve">False: the peritoneum is not continuous with bowel and if it was (i.e. the patient had a punctured bowel) then a barium study would have been contraindicated</w:t>
      </w:r>
      <w:r/>
    </w:p>
    <w:p>
      <w:pPr>
        <w:numPr>
          <w:ilvl w:val="0"/>
          <w:numId w:val="5"/>
        </w:numPr>
        <w:pBdr/>
        <w:spacing/>
        <w:ind w:hanging="319"/>
        <w:rPr/>
      </w:pPr>
      <w:r>
        <w:t xml:space="preserve">This patient is suffering from a chronic disease with acute episodes </w:t>
      </w:r>
      <w:r>
        <w:rPr>
          <w:b/>
          <w:color w:val="ff0000"/>
          <w:u w:val="single"/>
        </w:rPr>
        <w:t xml:space="preserve">True</w:t>
      </w:r>
      <w:r/>
    </w:p>
    <w:p>
      <w:pPr>
        <w:numPr>
          <w:ilvl w:val="0"/>
          <w:numId w:val="5"/>
        </w:numPr>
        <w:pBdr/>
        <w:spacing/>
        <w:ind w:hanging="319"/>
        <w:rPr/>
      </w:pPr>
      <w:r>
        <w:t xml:space="preserve">This patient is most likely between the ages of 50 and 70 </w:t>
      </w:r>
      <w:r>
        <w:rPr>
          <w:b/>
          <w:color w:val="ff0000"/>
          <w:u w:val="single"/>
        </w:rPr>
        <w:t xml:space="preserve">False. Crohn’s primarily affects young adults</w:t>
      </w:r>
      <w:r/>
    </w:p>
    <w:p>
      <w:pPr>
        <w:numPr>
          <w:ilvl w:val="0"/>
          <w:numId w:val="5"/>
        </w:numPr>
        <w:pBdr/>
        <w:spacing w:after="1183"/>
        <w:ind w:hanging="319"/>
        <w:rPr/>
      </w:pPr>
      <w:r>
        <w:t xml:space="preserve">If this patient has a bowel resection done, they will still be at risk for a recurrence. </w:t>
      </w:r>
      <w:r>
        <w:rPr>
          <w:b/>
          <w:color w:val="ff0000"/>
          <w:u w:val="single"/>
        </w:rPr>
        <w:t xml:space="preserve">True</w:t>
      </w:r>
      <w:r/>
    </w:p>
    <w:p>
      <w:pPr>
        <w:numPr>
          <w:ilvl w:val="0"/>
          <w:numId w:val="6"/>
        </w:numPr>
        <w:pBdr/>
        <w:spacing/>
        <w:ind w:hanging="430"/>
        <w:rPr/>
      </w:pPr>
      <w:r>
        <w:t xml:space="preserve">What is the most common cause of a large bowel blockage? </w:t>
      </w:r>
      <w:r>
        <w:rPr>
          <w:color w:val="ff0000"/>
          <w:u w:val="single"/>
        </w:rPr>
        <w:t xml:space="preserve">colon/rectal cancer</w:t>
      </w:r>
      <w:r>
        <w:rPr>
          <w:color w:val="ff0000"/>
        </w:rPr>
        <w:t xml:space="preserve"> </w:t>
      </w:r>
      <w:r>
        <w:t xml:space="preserve">And a small bowel one? </w:t>
      </w:r>
      <w:r>
        <w:rPr>
          <w:color w:val="ff0000"/>
          <w:u w:val="single"/>
        </w:rPr>
        <w:t xml:space="preserve">Adhesions secondary to surgery</w:t>
      </w:r>
      <w:r/>
    </w:p>
    <w:p>
      <w:pPr>
        <w:numPr>
          <w:ilvl w:val="0"/>
          <w:numId w:val="6"/>
        </w:numPr>
        <w:pBdr/>
        <w:spacing w:after="296"/>
        <w:ind w:hanging="430"/>
        <w:rPr/>
      </w:pPr>
      <w:r>
        <w:t xml:space="preserve">What is the most likely complication of diverticulosis? </w:t>
      </w:r>
      <w:r>
        <w:rPr>
          <w:color w:val="ff0000"/>
        </w:rPr>
        <w:t xml:space="preserve">Inflammation</w:t>
      </w:r>
      <w:r/>
    </w:p>
    <w:p>
      <w:pPr>
        <w:numPr>
          <w:ilvl w:val="0"/>
          <w:numId w:val="6"/>
        </w:numPr>
        <w:pBdr/>
        <w:spacing/>
        <w:ind w:hanging="430"/>
        <w:rPr/>
      </w:pPr>
      <w:r>
        <w:t xml:space="preserve">Which of the following will most immediately cause a bowel blockage?</w:t>
      </w:r>
      <w:r/>
    </w:p>
    <w:p>
      <w:pPr>
        <w:numPr>
          <w:ilvl w:val="1"/>
          <w:numId w:val="6"/>
        </w:numPr>
        <w:pBdr/>
        <w:spacing/>
        <w:ind w:hanging="307"/>
        <w:rPr/>
      </w:pPr>
      <w:r>
        <w:t xml:space="preserve">achalasia</w:t>
      </w:r>
      <w:r/>
    </w:p>
    <w:p>
      <w:pPr>
        <w:numPr>
          <w:ilvl w:val="1"/>
          <w:numId w:val="6"/>
        </w:numPr>
        <w:pBdr/>
        <w:spacing w:after="8" w:line="268" w:lineRule="auto"/>
        <w:ind w:hanging="307"/>
        <w:rPr/>
      </w:pPr>
      <w:r>
        <w:rPr>
          <w:color w:val="ff0000"/>
        </w:rPr>
        <w:t xml:space="preserve">intussusception</w:t>
      </w:r>
      <w:r/>
    </w:p>
    <w:p>
      <w:pPr>
        <w:numPr>
          <w:ilvl w:val="1"/>
          <w:numId w:val="6"/>
        </w:numPr>
        <w:pBdr/>
        <w:spacing w:after="25"/>
        <w:ind w:hanging="307"/>
        <w:rPr/>
      </w:pPr>
      <w:r>
        <w:t xml:space="preserve">peptic ulcer</w:t>
      </w:r>
      <w:r/>
    </w:p>
    <w:p>
      <w:pPr>
        <w:numPr>
          <w:ilvl w:val="1"/>
          <w:numId w:val="6"/>
        </w:numPr>
        <w:pBdr/>
        <w:spacing w:after="308"/>
        <w:ind w:hanging="307"/>
        <w:rPr/>
      </w:pPr>
      <w:r>
        <w:rPr>
          <w:sz w:val="24"/>
        </w:rPr>
        <w:t xml:space="preserve">gastroenteritis</w:t>
      </w:r>
      <w:r/>
    </w:p>
    <w:p>
      <w:pPr>
        <w:numPr>
          <w:ilvl w:val="0"/>
          <w:numId w:val="6"/>
        </w:numPr>
        <w:pBdr/>
        <w:spacing/>
        <w:ind w:hanging="430"/>
        <w:rPr/>
      </w:pPr>
      <w:r>
        <w:t xml:space="preserve">All colonic polyps should be removed regardless of size, as they have the potential to become cancerous. </w:t>
      </w:r>
      <w:r>
        <w:rPr>
          <w:color w:val="ff0000"/>
        </w:rPr>
        <w:t xml:space="preserve">a) True</w:t>
      </w:r>
      <w:r/>
    </w:p>
    <w:p>
      <w:pPr>
        <w:pBdr/>
        <w:spacing w:after="299"/>
        <w:ind w:left="281"/>
        <w:rPr/>
      </w:pPr>
      <w:r>
        <w:t xml:space="preserve">b) False</w:t>
      </w:r>
      <w:r/>
    </w:p>
    <w:p>
      <w:pPr>
        <w:numPr>
          <w:ilvl w:val="0"/>
          <w:numId w:val="6"/>
        </w:numPr>
        <w:pBdr/>
        <w:spacing w:after="296"/>
        <w:ind w:hanging="430"/>
        <w:rPr/>
      </w:pPr>
      <w:r>
        <w:t xml:space="preserve">What is the primary radiographic sign of colon cancer? </w:t>
      </w:r>
      <w:r>
        <w:rPr>
          <w:color w:val="ff0000"/>
        </w:rPr>
        <w:t xml:space="preserve">Apple core or napkin ring sign</w:t>
      </w:r>
      <w:r/>
    </w:p>
    <w:p>
      <w:pPr>
        <w:numPr>
          <w:ilvl w:val="0"/>
          <w:numId w:val="6"/>
        </w:numPr>
        <w:pBdr/>
        <w:spacing/>
        <w:ind w:hanging="430"/>
        <w:rPr/>
      </w:pPr>
      <w:r>
        <w:t xml:space="preserve">List two diseases that are a pre-disposition to colon cancer.</w:t>
      </w:r>
      <w:r/>
    </w:p>
    <w:p>
      <w:pPr>
        <w:numPr>
          <w:ilvl w:val="1"/>
          <w:numId w:val="6"/>
        </w:numPr>
        <w:pBdr/>
        <w:spacing w:after="8" w:line="268" w:lineRule="auto"/>
        <w:ind w:hanging="307"/>
        <w:rPr/>
      </w:pPr>
      <w:r>
        <w:rPr>
          <w:color w:val="ff0000"/>
        </w:rPr>
        <w:t xml:space="preserve">ulcerative colitis</w:t>
      </w:r>
      <w:r/>
    </w:p>
    <w:p>
      <w:pPr>
        <w:numPr>
          <w:ilvl w:val="1"/>
          <w:numId w:val="6"/>
        </w:numPr>
        <w:pBdr/>
        <w:spacing w:after="298" w:line="268" w:lineRule="auto"/>
        <w:ind w:hanging="307"/>
        <w:rPr/>
      </w:pPr>
      <w:r>
        <w:rPr>
          <w:color w:val="ff0000"/>
        </w:rPr>
        <w:t xml:space="preserve">familial polyposis</w:t>
      </w:r>
      <w:r/>
    </w:p>
    <w:p>
      <w:pPr>
        <w:numPr>
          <w:ilvl w:val="0"/>
          <w:numId w:val="6"/>
        </w:numPr>
        <w:pBdr/>
        <w:spacing/>
        <w:ind w:hanging="430"/>
        <w:rPr/>
      </w:pPr>
      <w:r>
        <w:t xml:space="preserve">If colon cancer is not diagnosed early in its development, it has the potential to spread via the lymphatic system to other organs such as the liver, or lungs.</w:t>
      </w:r>
      <w:r/>
    </w:p>
    <w:p>
      <w:pPr>
        <w:numPr>
          <w:ilvl w:val="1"/>
          <w:numId w:val="6"/>
        </w:numPr>
        <w:pBdr/>
        <w:spacing w:after="8" w:line="268" w:lineRule="auto"/>
        <w:ind w:hanging="307"/>
        <w:rPr/>
      </w:pPr>
      <w:r>
        <w:rPr>
          <w:color w:val="ff0000"/>
        </w:rPr>
        <w:t xml:space="preserve">True</w:t>
      </w:r>
      <w:r/>
    </w:p>
    <w:p>
      <w:pPr>
        <w:numPr>
          <w:ilvl w:val="1"/>
          <w:numId w:val="6"/>
        </w:numPr>
        <w:pBdr/>
        <w:spacing w:after="296"/>
        <w:ind w:hanging="307"/>
        <w:rPr/>
      </w:pPr>
      <w:r>
        <w:t xml:space="preserve">False</w:t>
      </w:r>
      <w:r/>
    </w:p>
    <w:p>
      <w:pPr>
        <w:numPr>
          <w:ilvl w:val="0"/>
          <w:numId w:val="6"/>
        </w:numPr>
        <w:pBdr/>
        <w:spacing/>
        <w:ind w:hanging="430"/>
        <w:rPr/>
      </w:pPr>
      <w:r>
        <w:t xml:space="preserve">A volvulus most often occurs in the transverse colon</w:t>
      </w:r>
      <w:r/>
    </w:p>
    <w:p>
      <w:pPr>
        <w:numPr>
          <w:ilvl w:val="1"/>
          <w:numId w:val="6"/>
        </w:numPr>
        <w:pBdr/>
        <w:spacing/>
        <w:ind w:hanging="307"/>
        <w:rPr/>
      </w:pPr>
      <w:r>
        <w:t xml:space="preserve">True</w:t>
      </w:r>
      <w:r/>
    </w:p>
    <w:p>
      <w:pPr>
        <w:numPr>
          <w:ilvl w:val="1"/>
          <w:numId w:val="6"/>
        </w:numPr>
        <w:pBdr/>
        <w:spacing w:after="298" w:line="268" w:lineRule="auto"/>
        <w:ind w:hanging="307"/>
        <w:rPr/>
      </w:pPr>
      <w:r>
        <w:rPr>
          <w:color w:val="ff0000"/>
        </w:rPr>
        <w:t xml:space="preserve">False.  It occurs in the sigmoid which has a longer mesentery</w:t>
      </w:r>
      <w:r/>
    </w:p>
    <w:p>
      <w:pPr>
        <w:numPr>
          <w:ilvl w:val="0"/>
          <w:numId w:val="6"/>
        </w:numPr>
        <w:pBdr/>
        <w:spacing w:after="0" w:line="259" w:lineRule="auto"/>
        <w:ind w:hanging="430"/>
        <w:rPr/>
      </w:pPr>
      <w:r>
        <w:t xml:space="preserve">In the chart below, match the radiographic appearance/sign with the disease.  More than one sign may apply to a given disease. Some diseases may have no radiographic signs listed.</w:t>
      </w:r>
      <w:r/>
    </w:p>
    <w:tbl>
      <w:tblPr>
        <w:tblStyle w:val="800"/>
        <w:tblW w:w="9350" w:type="dxa"/>
        <w:tblInd w:w="5" w:type="dxa"/>
        <w:tblBorders/>
        <w:tblCellMar>
          <w:left w:w="108" w:type="dxa"/>
          <w:right w:w="115" w:type="dxa"/>
        </w:tblCellMar>
        <w:tblLook w:val="04A0" w:firstRow="1" w:lastRow="0" w:firstColumn="1" w:lastColumn="0" w:noHBand="0" w:noVBand="1"/>
      </w:tblPr>
      <w:tblGrid>
        <w:gridCol w:w="3110"/>
        <w:gridCol w:w="1025"/>
        <w:gridCol w:w="5215"/>
      </w:tblGrid>
      <w:tr>
        <w:trPr>
          <w:trHeight w:val="59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Crohn’s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16" w:line="259" w:lineRule="auto"/>
              <w:ind w:firstLine="0" w:left="0"/>
              <w:rPr/>
            </w:pPr>
            <w:r>
              <w:rPr>
                <w:color w:val="ff0000"/>
              </w:rPr>
              <w:t xml:space="preserve">C,H, I, </w:t>
            </w:r>
            <w:r/>
          </w:p>
          <w:p>
            <w:pPr>
              <w:pBdr/>
              <w:spacing w:after="0" w:line="259" w:lineRule="auto"/>
              <w:ind w:firstLine="0" w:left="0"/>
              <w:rPr/>
            </w:pPr>
            <w:r>
              <w:rPr>
                <w:color w:val="ff0000"/>
              </w:rPr>
              <w:t xml:space="preserve">G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A) rat tail</w:t>
            </w:r>
            <w:r/>
          </w:p>
        </w:tc>
      </w:tr>
      <w:tr>
        <w:trPr>
          <w:trHeight w:val="302"/>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Achalasia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A,K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B) step ladder</w:t>
            </w:r>
            <w:r/>
          </w:p>
        </w:tc>
      </w:tr>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Volvulus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160" w:line="259" w:lineRule="auto"/>
              <w:ind w:firstLine="0" w:left="0"/>
              <w:rPr/>
            </w:pPr>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C) cobblestone</w:t>
            </w:r>
            <w:r/>
          </w:p>
        </w:tc>
      </w:tr>
      <w:tr>
        <w:trPr>
          <w:trHeight w:val="302"/>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Intussusception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D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D) coiled spring</w:t>
            </w:r>
            <w:r/>
          </w:p>
        </w:tc>
      </w:tr>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Diverticulosis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I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E ) napkin ring </w:t>
            </w:r>
            <w:r/>
          </w:p>
        </w:tc>
      </w:tr>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Diverticulitis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I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F) </w:t>
            </w:r>
            <w:r>
              <w:t xml:space="preserve">collar-buttoned</w:t>
            </w:r>
            <w:r/>
          </w:p>
        </w:tc>
      </w:tr>
      <w:tr>
        <w:trPr>
          <w:trHeight w:val="302"/>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Ulcerative colitis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F,G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G) lead pipe</w:t>
            </w:r>
            <w:r/>
          </w:p>
        </w:tc>
      </w:tr>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Colon cancer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E, L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H) skip lesions</w:t>
            </w:r>
            <w:r/>
          </w:p>
        </w:tc>
      </w:tr>
    </w:tbl>
    <w:p>
      <w:pPr>
        <w:pBdr/>
        <w:spacing w:after="0" w:line="369" w:lineRule="auto"/>
        <w:ind w:right="6496" w:firstLine="0" w:left="1078"/>
        <w:rPr/>
      </w:pPr>
      <w:r>
        <w:rPr>
          <w:b/>
          <w:bCs/>
          <w:sz w:val="20"/>
          <w:szCs w:val="20"/>
        </w:rPr>
        <w:t xml:space="preserve">MRT Program – </w:t>
      </w:r>
      <w:r>
        <w:rPr>
          <w:sz w:val="20"/>
          <w:szCs w:val="20"/>
        </w:rPr>
        <w:t xml:space="preserve">© </w:t>
      </w:r>
      <w:r/>
    </w:p>
    <w:tbl>
      <w:tblPr>
        <w:tblStyle w:val="800"/>
        <w:tblW w:w="9350" w:type="dxa"/>
        <w:tblInd w:w="5" w:type="dxa"/>
        <w:tblBorders/>
        <w:tblCellMar>
          <w:left w:w="108" w:type="dxa"/>
          <w:right w:w="115" w:type="dxa"/>
        </w:tblCellMar>
        <w:tblLook w:val="04A0" w:firstRow="1" w:lastRow="0" w:firstColumn="1" w:lastColumn="0" w:noHBand="0" w:noVBand="1"/>
      </w:tblPr>
      <w:tblGrid>
        <w:gridCol w:w="3110"/>
        <w:gridCol w:w="1025"/>
        <w:gridCol w:w="5215"/>
      </w:tblGrid>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Small Bowel blockage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B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I) string sign</w:t>
            </w:r>
            <w:r/>
          </w:p>
        </w:tc>
      </w:tr>
      <w:tr>
        <w:trPr>
          <w:trHeight w:val="302"/>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Hiatal hernia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160" w:line="259" w:lineRule="auto"/>
              <w:ind w:firstLine="0" w:left="0"/>
              <w:rPr/>
            </w:pPr>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J) boot sign</w:t>
            </w:r>
            <w:r/>
          </w:p>
        </w:tc>
      </w:tr>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Coarctation of the aorta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160" w:line="259" w:lineRule="auto"/>
              <w:ind w:firstLine="0" w:left="0"/>
              <w:rPr/>
            </w:pPr>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K) beak sign</w:t>
            </w:r>
            <w:r/>
          </w:p>
        </w:tc>
      </w:tr>
      <w:tr>
        <w:trPr>
          <w:trHeight w:val="300"/>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0" w:line="259" w:lineRule="auto"/>
              <w:ind w:firstLine="0" w:left="0"/>
              <w:rPr/>
            </w:pPr>
            <w:r>
              <w:t xml:space="preserve">Tetrology</w:t>
            </w:r>
            <w:r>
              <w:t xml:space="preserve"> of </w:t>
            </w:r>
            <w:r>
              <w:t xml:space="preserve">fallot</w:t>
            </w:r>
            <w:r>
              <w:t xml:space="preserve"> </w:t>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0" w:line="259" w:lineRule="auto"/>
              <w:ind w:firstLine="0" w:left="0"/>
              <w:rPr/>
            </w:pPr>
            <w:r>
              <w:rPr>
                <w:color w:val="ff0000"/>
              </w:rPr>
              <w:t xml:space="preserve">J </w:t>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0" w:line="259" w:lineRule="auto"/>
              <w:ind w:firstLine="0" w:left="0"/>
              <w:rPr/>
            </w:pPr>
            <w:r>
              <w:t xml:space="preserve">L) apple core</w:t>
            </w:r>
            <w:r/>
          </w:p>
        </w:tc>
      </w:tr>
      <w:tr>
        <w:trPr>
          <w:trHeight w:val="302"/>
        </w:trPr>
        <w:tc>
          <w:tcPr>
            <w:tcBorders>
              <w:top w:val="single" w:color="000000" w:sz="4" w:space="0"/>
              <w:left w:val="single" w:color="000000" w:sz="4" w:space="0"/>
              <w:bottom w:val="single" w:color="000000" w:sz="4" w:space="0"/>
              <w:right w:val="single" w:color="000000" w:sz="4" w:space="0"/>
            </w:tcBorders>
            <w:tcW w:w="3110" w:type="dxa"/>
            <w:textDirection w:val="lrTb"/>
            <w:noWrap w:val="false"/>
          </w:tcPr>
          <w:p>
            <w:pPr>
              <w:pBdr/>
              <w:spacing w:after="160" w:line="259" w:lineRule="auto"/>
              <w:ind w:firstLine="0" w:left="0"/>
              <w:rPr/>
            </w:pPr>
            <w:r/>
            <w:r/>
          </w:p>
        </w:tc>
        <w:tc>
          <w:tcPr>
            <w:tcBorders>
              <w:top w:val="single" w:color="000000" w:sz="4" w:space="0"/>
              <w:left w:val="single" w:color="000000" w:sz="4" w:space="0"/>
              <w:bottom w:val="single" w:color="000000" w:sz="4" w:space="0"/>
              <w:right w:val="single" w:color="000000" w:sz="4" w:space="0"/>
            </w:tcBorders>
            <w:tcW w:w="1025" w:type="dxa"/>
            <w:textDirection w:val="lrTb"/>
            <w:noWrap w:val="false"/>
          </w:tcPr>
          <w:p>
            <w:pPr>
              <w:pBdr/>
              <w:spacing w:after="160" w:line="259" w:lineRule="auto"/>
              <w:ind w:firstLine="0" w:left="0"/>
              <w:rPr/>
            </w:pPr>
            <w:r/>
            <w:r/>
          </w:p>
        </w:tc>
        <w:tc>
          <w:tcPr>
            <w:tcBorders>
              <w:top w:val="single" w:color="000000" w:sz="4" w:space="0"/>
              <w:left w:val="single" w:color="000000" w:sz="4" w:space="0"/>
              <w:bottom w:val="single" w:color="000000" w:sz="4" w:space="0"/>
              <w:right w:val="single" w:color="000000" w:sz="4" w:space="0"/>
            </w:tcBorders>
            <w:tcW w:w="5215" w:type="dxa"/>
            <w:textDirection w:val="lrTb"/>
            <w:noWrap w:val="false"/>
          </w:tcPr>
          <w:p>
            <w:pPr>
              <w:pBdr/>
              <w:spacing w:after="160" w:line="259" w:lineRule="auto"/>
              <w:ind w:firstLine="0" w:left="0"/>
              <w:rPr/>
            </w:pPr>
            <w:r/>
            <w:r/>
          </w:p>
        </w:tc>
      </w:tr>
    </w:tbl>
    <w:p>
      <w:pPr>
        <w:numPr>
          <w:ilvl w:val="0"/>
          <w:numId w:val="6"/>
        </w:numPr>
        <w:pBdr/>
        <w:spacing w:after="11"/>
        <w:ind w:hanging="430"/>
        <w:rPr>
          <w:color w:val="ff0000"/>
        </w:rPr>
      </w:pPr>
      <w:r>
        <w:rPr>
          <w:sz w:val="24"/>
          <w:szCs w:val="24"/>
        </w:rPr>
        <w:t xml:space="preserve">Almost all</w:t>
      </w:r>
      <w:r>
        <w:rPr>
          <w:sz w:val="24"/>
          <w:szCs w:val="24"/>
        </w:rPr>
        <w:t xml:space="preserve"> patients who undergo bowel surgery will suffer from adynamic ileus </w:t>
      </w:r>
      <w:r>
        <w:rPr>
          <w:color w:val="ff0000"/>
        </w:rPr>
        <w:t xml:space="preserve">a) True</w:t>
      </w:r>
      <w:r>
        <w:rPr>
          <w:color w:val="ff0000"/>
        </w:rPr>
      </w:r>
    </w:p>
    <w:p>
      <w:pPr>
        <w:pBdr/>
        <w:spacing/>
        <w:ind w:left="281"/>
        <w:rPr/>
      </w:pPr>
      <w:r>
        <w:t xml:space="preserve">b) False</w:t>
      </w:r>
      <w:r/>
    </w:p>
    <w:sectPr>
      <w:footnotePr/>
      <w:endnotePr/>
      <w:type w:val="continuous"/>
      <w:pgSz w:h="15840" w:orient="portrait" w:w="12240"/>
      <w:pgMar w:top="1810" w:right="1441" w:bottom="1043"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0" w:line="265" w:lineRule="auto"/>
      <w:ind w:right="-11" w:firstLine="0" w:left="1575"/>
      <w:jc w:val="right"/>
      <w:rPr/>
    </w:pPr>
    <w:r>
      <w:rPr>
        <w:rFonts w:ascii="Calibri" w:hAnsi="Calibri" w:eastAsia="Calibri" w:cs="Calibri"/>
      </w:r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Calibri" w:hAnsi="Calibri" w:eastAsia="Calibri"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914400</wp:posOffset>
              </wp:positionH>
              <wp:positionV relativeFrom="page">
                <wp:posOffset>1063625</wp:posOffset>
              </wp:positionV>
              <wp:extent cx="5943600" cy="26035"/>
              <wp:effectExtent l="0" t="0" r="0" b="0"/>
              <wp:wrapSquare wrapText="bothSides"/>
              <wp:docPr id="2" name="Group 6993"/>
              <wp:cNvGraphicFramePr/>
              <a:graphic xmlns:a="http://schemas.openxmlformats.org/drawingml/2006/main">
                <a:graphicData uri="http://schemas.microsoft.com/office/word/2010/wordprocessingGroup">
                  <wpg:wgp>
                    <wpg:cNvGrpSpPr/>
                    <wpg:grpSpPr bwMode="auto">
                      <a:xfrm>
                        <a:off x="0" y="0"/>
                        <a:ext cx="5943600" cy="26034"/>
                        <a:chOff x="0" y="0"/>
                        <a:chExt cx="5943600" cy="26034"/>
                      </a:xfrm>
                    </wpg:grpSpPr>
                    <wps:wsp>
                      <wps:cNvPr id="0" name=""/>
                      <wps:cNvSpPr/>
                      <wps:spPr bwMode="auto">
                        <a:xfrm>
                          <a:off x="0" y="0"/>
                          <a:ext cx="5943600" cy="26034"/>
                        </a:xfrm>
                        <a:custGeom>
                          <a:avLst/>
                          <a:gdLst/>
                          <a:ahLst/>
                          <a:cxnLst/>
                          <a:rect l="0" t="0" r="0" b="0"/>
                          <a:pathLst>
                            <a:path w="5943600" h="26035" fill="norm" stroke="1"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1" o:spid="_x0000_s0000" style="position:absolute;z-index:251659264;o:allowoverlap:true;o:allowincell:true;mso-position-horizontal-relative:page;margin-left:72.00pt;mso-position-horizontal:absolute;mso-position-vertical-relative:page;margin-top:83.75pt;mso-position-vertical:absolute;width:468.00pt;height:2.05pt;mso-wrap-distance-left:9.00pt;mso-wrap-distance-top:0.00pt;mso-wrap-distance-right:9.00pt;mso-wrap-distance-bottom:0.00pt;" coordorigin="0,0" coordsize="59436,260">
              <v:shape id="shape 2" o:spid="_x0000_s2" style="position:absolute;left:0;top:0;width:59436;height:260;visibility:visible;" path="m0,0l100000,0l100000,100000l0,100000l0,0e" coordsize="100000,100000" fillcolor="#005EB8" strokeweight="0.00pt">
                <v:path textboxrect="0,0,0,0"/>
                <w10:wrap type="square"/>
              </v:shape>
            </v:group>
          </w:pict>
        </mc:Fallback>
      </mc:AlternateContent>
    </w:r>
    <w:r>
      <w:rPr>
        <w:sz w:val="28"/>
        <w:u w:val="single"/>
      </w:rPr>
      <w:t xml:space="preserve"> Worksheet – GI Pathology - </w:t>
    </w:r>
    <w:r>
      <w:rPr>
        <w:sz w:val="28"/>
      </w:rPr>
      <w:t xml:space="preserve"> </w:t>
    </w:r>
    <w:r>
      <w:rPr>
        <w:b/>
        <w:sz w:val="32"/>
      </w:rPr>
      <w:t xml:space="preserve">ANSWER</w:t>
    </w:r>
    <w:r>
      <w:rPr>
        <w:b/>
        <w:sz w:val="32"/>
      </w:rPr>
      <w:t xml:space="preserve"> KEY</w:t>
    </w:r>
    <w:r>
      <w:rPr>
        <w:b/>
        <w:sz w:val="32"/>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0" w:line="265" w:lineRule="auto"/>
      <w:ind w:right="-11" w:firstLine="0" w:left="0"/>
      <w:jc w:val="left"/>
      <w:rPr/>
    </w:pPr>
    <w:r>
      <w:rPr>
        <w:rFonts w:ascii="Calibri" w:hAnsi="Calibri" w:eastAsia="Calibri" w:cs="Calibri"/>
      </w:rPr>
    </w:r>
    <w:r>
      <w:rPr>
        <w:lang w:val="en-US"/>
      </w:rPr>
      <mc:AlternateContent>
        <mc:Choice Requires="wpg">
          <w:drawing>
            <wp:inline xmlns:wp="http://schemas.openxmlformats.org/drawingml/2006/wordprocessingDrawing" distT="0" distB="0" distL="0" distR="0">
              <wp:extent cx="657860" cy="704850"/>
              <wp:effectExtent l="0" t="0" r="0" b="0"/>
              <wp:docPr id="3"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51.80pt;height:55.50pt;mso-wrap-distance-left:0.00pt;mso-wrap-distance-top:0.00pt;mso-wrap-distance-right:0.00pt;mso-wrap-distance-bottom:0.00pt;rotation:0;z-index:1;" stroked="f">
              <v:imagedata r:id="rId1" o:title=""/>
              <o:lock v:ext="edit" rotation="t"/>
            </v:shape>
          </w:pict>
        </mc:Fallback>
      </mc:AlternateContent>
    </w:r>
    <w:r/>
    <w:r>
      <w:rPr>
        <w:rFonts w:ascii="Calibri" w:hAnsi="Calibri" w:eastAsia="Calibri" w:cs="Calibri"/>
      </w:rPr>
      <w:t xml:space="preserve">   </w:t>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page">
                <wp:posOffset>914400</wp:posOffset>
              </wp:positionH>
              <wp:positionV relativeFrom="page">
                <wp:posOffset>1063625</wp:posOffset>
              </wp:positionV>
              <wp:extent cx="5943600" cy="26035"/>
              <wp:effectExtent l="0" t="0" r="0" b="0"/>
              <wp:wrapSquare wrapText="bothSides"/>
              <wp:docPr id="4" name="Group 7020"/>
              <wp:cNvGraphicFramePr/>
              <a:graphic xmlns:a="http://schemas.openxmlformats.org/drawingml/2006/main">
                <a:graphicData uri="http://schemas.microsoft.com/office/word/2010/wordprocessingGroup">
                  <wpg:wgp>
                    <wpg:cNvGrpSpPr/>
                    <wpg:grpSpPr bwMode="auto">
                      <a:xfrm>
                        <a:off x="0" y="0"/>
                        <a:ext cx="5943600" cy="26034"/>
                        <a:chOff x="0" y="0"/>
                        <a:chExt cx="5943600" cy="26034"/>
                      </a:xfrm>
                    </wpg:grpSpPr>
                    <wps:wsp>
                      <wps:cNvPr id="0" name=""/>
                      <wps:cNvSpPr/>
                      <wps:spPr bwMode="auto">
                        <a:xfrm>
                          <a:off x="0" y="0"/>
                          <a:ext cx="5943600" cy="26034"/>
                        </a:xfrm>
                        <a:custGeom>
                          <a:avLst/>
                          <a:gdLst/>
                          <a:ahLst/>
                          <a:cxnLst/>
                          <a:rect l="0" t="0" r="0" b="0"/>
                          <a:pathLst>
                            <a:path w="5943600" h="26035" fill="norm" stroke="1"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4" o:spid="_x0000_s0000" style="position:absolute;z-index:251658240;o:allowoverlap:true;o:allowincell:true;mso-position-horizontal-relative:page;margin-left:72.00pt;mso-position-horizontal:absolute;mso-position-vertical-relative:page;margin-top:83.75pt;mso-position-vertical:absolute;width:468.00pt;height:2.05pt;mso-wrap-distance-left:9.00pt;mso-wrap-distance-top:0.00pt;mso-wrap-distance-right:9.00pt;mso-wrap-distance-bottom:0.00pt;" coordorigin="0,0" coordsize="59436,260">
              <v:shape id="shape 5" o:spid="_x0000_s5" style="position:absolute;left:0;top:0;width:59436;height:260;visibility:visible;" path="m0,0l100000,0l100000,100000l0,100000l0,0e" coordsize="100000,100000" fillcolor="#005EB8" strokeweight="0.00pt">
                <v:path textboxrect="0,0,0,0"/>
                <w10:wrap type="square"/>
              </v:shape>
            </v:group>
          </w:pict>
        </mc:Fallback>
      </mc:AlternateContent>
    </w:r>
    <w:r>
      <w:rPr>
        <w:sz w:val="28"/>
        <w:u w:val="single"/>
      </w:rPr>
      <w:t xml:space="preserve">GI pathology worksheet</w:t>
    </w:r>
    <w:r>
      <w:rPr>
        <w:sz w:val="28"/>
      </w:rPr>
      <w:t xml:space="preserve"> </w:t>
    </w:r>
    <w:r>
      <w:rPr>
        <w:b/>
        <w:sz w:val="32"/>
      </w:rPr>
      <w:t xml:space="preserve">ANSWERS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after="0" w:line="265" w:lineRule="auto"/>
      <w:ind w:right="-11" w:firstLine="0" w:left="1575"/>
      <w:jc w:val="right"/>
      <w:rPr/>
    </w:pPr>
    <w:r>
      <w:rPr>
        <w:rFonts w:ascii="Calibri" w:hAnsi="Calibri" w:eastAsia="Calibri" w:cs="Calibri"/>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914400</wp:posOffset>
              </wp:positionH>
              <wp:positionV relativeFrom="page">
                <wp:posOffset>1063625</wp:posOffset>
              </wp:positionV>
              <wp:extent cx="5943600" cy="26035"/>
              <wp:effectExtent l="0" t="0" r="0" b="0"/>
              <wp:wrapSquare wrapText="bothSides"/>
              <wp:docPr id="5" name="Group 6966"/>
              <wp:cNvGraphicFramePr/>
              <a:graphic xmlns:a="http://schemas.openxmlformats.org/drawingml/2006/main">
                <a:graphicData uri="http://schemas.microsoft.com/office/word/2010/wordprocessingGroup">
                  <wpg:wgp>
                    <wpg:cNvGrpSpPr/>
                    <wpg:grpSpPr bwMode="auto">
                      <a:xfrm>
                        <a:off x="0" y="0"/>
                        <a:ext cx="5943600" cy="26035"/>
                        <a:chOff x="0" y="0"/>
                        <a:chExt cx="5943600" cy="26035"/>
                      </a:xfrm>
                    </wpg:grpSpPr>
                    <wps:wsp>
                      <wps:cNvPr id="0" name=""/>
                      <wps:cNvSpPr/>
                      <wps:spPr bwMode="auto">
                        <a:xfrm>
                          <a:off x="0" y="0"/>
                          <a:ext cx="5943600" cy="26035"/>
                        </a:xfrm>
                        <a:custGeom>
                          <a:avLst/>
                          <a:gdLst/>
                          <a:ahLst/>
                          <a:cxnLst/>
                          <a:rect l="0" t="0" r="0" b="0"/>
                          <a:pathLst>
                            <a:path w="5943600" h="26035" fill="norm" stroke="1" extrusionOk="0">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rgbClr val="000000"/>
                        </a:effectRef>
                        <a:fontRef idx="none"/>
                      </wps:style>
                      <wps:bodyPr rot="0">
                        <a:prstTxWarp prst="textNoShape">
                          <a:avLst/>
                        </a:prstTxWarp>
                        <a:noAutofit/>
                      </wps:bodyPr>
                    </wps:wsp>
                  </wpg:wgp>
                </a:graphicData>
              </a:graphic>
            </wp:anchor>
          </w:drawing>
        </mc:Choice>
        <mc:Fallback>
          <w:pict>
            <v:group id="group 6" o:spid="_x0000_s0000" style="position:absolute;z-index:251660288;o:allowoverlap:true;o:allowincell:true;mso-position-horizontal-relative:page;margin-left:72.00pt;mso-position-horizontal:absolute;mso-position-vertical-relative:page;margin-top:83.75pt;mso-position-vertical:absolute;width:468.00pt;height:2.05pt;mso-wrap-distance-left:9.00pt;mso-wrap-distance-top:0.00pt;mso-wrap-distance-right:9.00pt;mso-wrap-distance-bottom:0.00pt;" coordorigin="0,0" coordsize="59436,260">
              <v:shape id="shape 7" o:spid="_x0000_s7" style="position:absolute;left:0;top:0;width:59436;height:260;visibility:visible;" path="m0,0l100000,0l100000,100000l0,100000l0,0e" coordsize="100000,100000" fillcolor="#005EB8" strokeweight="0.00pt">
                <v:path textboxrect="0,0,0,0"/>
                <w10:wrap type="square"/>
              </v:shape>
            </v:group>
          </w:pict>
        </mc:Fallback>
      </mc:AlternateContent>
    </w:r>
    <w:r>
      <w:rPr>
        <w:sz w:val="28"/>
        <w:u w:val="single"/>
      </w:rPr>
      <w:t xml:space="preserve">GI pathology worksheet</w:t>
    </w:r>
    <w:r>
      <w:rPr>
        <w:sz w:val="28"/>
      </w:rPr>
      <w:t xml:space="preserve"> </w:t>
    </w:r>
    <w:r>
      <w:rPr>
        <w:b/>
        <w:sz w:val="32"/>
      </w:rPr>
      <w:t xml:space="preserve">ANSWERS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left="307"/>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081"/>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801"/>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521"/>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241"/>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3961"/>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681"/>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401"/>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121"/>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1">
    <w:lvl w:ilvl="0">
      <w:isLgl w:val="false"/>
      <w:lvlJc w:val="left"/>
      <w:lvlText w:val="%1."/>
      <w:numFmt w:val="decimal"/>
      <w:pPr>
        <w:pBdr/>
        <w:spacing/>
        <w:ind w:left="430"/>
      </w:pPr>
      <w:rPr>
        <w:rFonts w:ascii="Arial" w:hAnsi="Arial" w:eastAsia="Arial" w:cs="Arial"/>
        <w:b w:val="0"/>
        <w:i w:val="0"/>
        <w:strike w:val="0"/>
        <w:color w:val="000000"/>
        <w:sz w:val="22"/>
        <w:szCs w:val="22"/>
        <w:u w:val="none"/>
        <w:shd w:val="clear" w:color="auto" w:fill="auto"/>
        <w:vertAlign w:val="baseline"/>
      </w:rPr>
      <w:start w:val="8"/>
      <w:suff w:val="tab"/>
    </w:lvl>
    <w:lvl w:ilvl="1">
      <w:isLgl w:val="false"/>
      <w:lvlJc w:val="left"/>
      <w:lvlText w:val="%2"/>
      <w:numFmt w:val="lowerLetter"/>
      <w:pPr>
        <w:pBdr/>
        <w:spacing/>
        <w:ind w:left="1081"/>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801"/>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521"/>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241"/>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3961"/>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681"/>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401"/>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121"/>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2">
    <w:lvl w:ilvl="0">
      <w:isLgl w:val="false"/>
      <w:lvlJc w:val="left"/>
      <w:lvlText w:val="%1)"/>
      <w:numFmt w:val="lowerLetter"/>
      <w:pPr>
        <w:pBdr/>
        <w:spacing/>
        <w:ind w:left="319"/>
      </w:pPr>
      <w:rPr>
        <w:rFonts w:ascii="Arial" w:hAnsi="Arial" w:eastAsia="Arial" w:cs="Arial"/>
        <w:b w:val="0"/>
        <w:i w:val="0"/>
        <w:strike w:val="0"/>
        <w:color w:val="000000"/>
        <w:sz w:val="22"/>
        <w:szCs w:val="22"/>
        <w:u w:val="none"/>
        <w:shd w:val="clear" w:color="auto" w:fill="auto"/>
        <w:vertAlign w:val="baseline"/>
      </w:rPr>
      <w:start w:val="1"/>
      <w:suff w:val="tab"/>
    </w:lvl>
    <w:lvl w:ilvl="1">
      <w:isLgl w:val="false"/>
      <w:lvlJc w:val="left"/>
      <w:lvlText w:val="%2"/>
      <w:numFmt w:val="lowerLetter"/>
      <w:pPr>
        <w:pBdr/>
        <w:spacing/>
        <w:ind w:left="1080"/>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800"/>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520"/>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3240"/>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3960"/>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680"/>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5400"/>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6120"/>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3">
    <w:lvl w:ilvl="0">
      <w:isLgl w:val="false"/>
      <w:lvlJc w:val="left"/>
      <w:lvlText w:val="%1."/>
      <w:numFmt w:val="decimal"/>
      <w:pPr>
        <w:pBdr/>
        <w:spacing/>
        <w:ind w:left="430"/>
      </w:pPr>
      <w:rPr>
        <w:rFonts w:ascii="Arial" w:hAnsi="Arial" w:eastAsia="Arial" w:cs="Arial"/>
        <w:b w:val="0"/>
        <w:i w:val="0"/>
        <w:strike w:val="0"/>
        <w:color w:val="000000"/>
        <w:sz w:val="22"/>
        <w:szCs w:val="22"/>
        <w:u w:val="none"/>
        <w:shd w:val="clear" w:color="auto" w:fill="auto"/>
        <w:vertAlign w:val="baseline"/>
      </w:rPr>
      <w:start w:val="17"/>
      <w:suff w:val="tab"/>
    </w:lvl>
    <w:lvl w:ilvl="1">
      <w:isLgl w:val="false"/>
      <w:lvlJc w:val="left"/>
      <w:lvlText w:val="%2)"/>
      <w:numFmt w:val="lowerLetter"/>
      <w:pPr>
        <w:pBdr/>
        <w:spacing/>
        <w:ind w:left="579"/>
      </w:pPr>
      <w:rPr>
        <w:rFonts w:ascii="Arial" w:hAnsi="Arial" w:eastAsia="Arial" w:cs="Arial"/>
        <w:b w:val="0"/>
        <w:i w:val="0"/>
        <w:strike w:val="0"/>
        <w:color w:val="000000"/>
        <w:sz w:val="22"/>
        <w:szCs w:val="22"/>
        <w:u w:val="none"/>
        <w:shd w:val="clear" w:color="auto" w:fill="auto"/>
        <w:vertAlign w:val="baseline"/>
      </w:rPr>
      <w:start w:val="1"/>
      <w:suff w:val="tab"/>
    </w:lvl>
    <w:lvl w:ilvl="2">
      <w:isLgl w:val="false"/>
      <w:lvlJc w:val="left"/>
      <w:lvlText w:val="%3"/>
      <w:numFmt w:val="lowerRoman"/>
      <w:pPr>
        <w:pBdr/>
        <w:spacing/>
        <w:ind w:left="1352"/>
      </w:pPr>
      <w:rPr>
        <w:rFonts w:ascii="Arial" w:hAnsi="Arial" w:eastAsia="Arial" w:cs="Arial"/>
        <w:b w:val="0"/>
        <w:i w:val="0"/>
        <w:strike w:val="0"/>
        <w:color w:val="000000"/>
        <w:sz w:val="22"/>
        <w:szCs w:val="22"/>
        <w:u w:val="none"/>
        <w:shd w:val="clear" w:color="auto" w:fill="auto"/>
        <w:vertAlign w:val="baseline"/>
      </w:rPr>
      <w:start w:val="1"/>
      <w:suff w:val="tab"/>
    </w:lvl>
    <w:lvl w:ilvl="3">
      <w:isLgl w:val="false"/>
      <w:lvlJc w:val="left"/>
      <w:lvlText w:val="%4"/>
      <w:numFmt w:val="decimal"/>
      <w:pPr>
        <w:pBdr/>
        <w:spacing/>
        <w:ind w:left="2072"/>
      </w:pPr>
      <w:rPr>
        <w:rFonts w:ascii="Arial" w:hAnsi="Arial" w:eastAsia="Arial" w:cs="Arial"/>
        <w:b w:val="0"/>
        <w:i w:val="0"/>
        <w:strike w:val="0"/>
        <w:color w:val="000000"/>
        <w:sz w:val="22"/>
        <w:szCs w:val="22"/>
        <w:u w:val="none"/>
        <w:shd w:val="clear" w:color="auto" w:fill="auto"/>
        <w:vertAlign w:val="baseline"/>
      </w:rPr>
      <w:start w:val="1"/>
      <w:suff w:val="tab"/>
    </w:lvl>
    <w:lvl w:ilvl="4">
      <w:isLgl w:val="false"/>
      <w:lvlJc w:val="left"/>
      <w:lvlText w:val="%5"/>
      <w:numFmt w:val="lowerLetter"/>
      <w:pPr>
        <w:pBdr/>
        <w:spacing/>
        <w:ind w:left="2792"/>
      </w:pPr>
      <w:rPr>
        <w:rFonts w:ascii="Arial" w:hAnsi="Arial" w:eastAsia="Arial" w:cs="Arial"/>
        <w:b w:val="0"/>
        <w:i w:val="0"/>
        <w:strike w:val="0"/>
        <w:color w:val="000000"/>
        <w:sz w:val="22"/>
        <w:szCs w:val="22"/>
        <w:u w:val="none"/>
        <w:shd w:val="clear" w:color="auto" w:fill="auto"/>
        <w:vertAlign w:val="baseline"/>
      </w:rPr>
      <w:start w:val="1"/>
      <w:suff w:val="tab"/>
    </w:lvl>
    <w:lvl w:ilvl="5">
      <w:isLgl w:val="false"/>
      <w:lvlJc w:val="left"/>
      <w:lvlText w:val="%6"/>
      <w:numFmt w:val="lowerRoman"/>
      <w:pPr>
        <w:pBdr/>
        <w:spacing/>
        <w:ind w:left="3512"/>
      </w:pPr>
      <w:rPr>
        <w:rFonts w:ascii="Arial" w:hAnsi="Arial" w:eastAsia="Arial" w:cs="Arial"/>
        <w:b w:val="0"/>
        <w:i w:val="0"/>
        <w:strike w:val="0"/>
        <w:color w:val="000000"/>
        <w:sz w:val="22"/>
        <w:szCs w:val="22"/>
        <w:u w:val="none"/>
        <w:shd w:val="clear" w:color="auto" w:fill="auto"/>
        <w:vertAlign w:val="baseline"/>
      </w:rPr>
      <w:start w:val="1"/>
      <w:suff w:val="tab"/>
    </w:lvl>
    <w:lvl w:ilvl="6">
      <w:isLgl w:val="false"/>
      <w:lvlJc w:val="left"/>
      <w:lvlText w:val="%7"/>
      <w:numFmt w:val="decimal"/>
      <w:pPr>
        <w:pBdr/>
        <w:spacing/>
        <w:ind w:left="4232"/>
      </w:pPr>
      <w:rPr>
        <w:rFonts w:ascii="Arial" w:hAnsi="Arial" w:eastAsia="Arial" w:cs="Arial"/>
        <w:b w:val="0"/>
        <w:i w:val="0"/>
        <w:strike w:val="0"/>
        <w:color w:val="000000"/>
        <w:sz w:val="22"/>
        <w:szCs w:val="22"/>
        <w:u w:val="none"/>
        <w:shd w:val="clear" w:color="auto" w:fill="auto"/>
        <w:vertAlign w:val="baseline"/>
      </w:rPr>
      <w:start w:val="1"/>
      <w:suff w:val="tab"/>
    </w:lvl>
    <w:lvl w:ilvl="7">
      <w:isLgl w:val="false"/>
      <w:lvlJc w:val="left"/>
      <w:lvlText w:val="%8"/>
      <w:numFmt w:val="lowerLetter"/>
      <w:pPr>
        <w:pBdr/>
        <w:spacing/>
        <w:ind w:left="4952"/>
      </w:pPr>
      <w:rPr>
        <w:rFonts w:ascii="Arial" w:hAnsi="Arial" w:eastAsia="Arial" w:cs="Arial"/>
        <w:b w:val="0"/>
        <w:i w:val="0"/>
        <w:strike w:val="0"/>
        <w:color w:val="000000"/>
        <w:sz w:val="22"/>
        <w:szCs w:val="22"/>
        <w:u w:val="none"/>
        <w:shd w:val="clear" w:color="auto" w:fill="auto"/>
        <w:vertAlign w:val="baseline"/>
      </w:rPr>
      <w:start w:val="1"/>
      <w:suff w:val="tab"/>
    </w:lvl>
    <w:lvl w:ilvl="8">
      <w:isLgl w:val="false"/>
      <w:lvlJc w:val="left"/>
      <w:lvlText w:val="%9"/>
      <w:numFmt w:val="lowerRoman"/>
      <w:pPr>
        <w:pBdr/>
        <w:spacing/>
        <w:ind w:left="5672"/>
      </w:pPr>
      <w:rPr>
        <w:rFonts w:ascii="Arial" w:hAnsi="Arial" w:eastAsia="Arial" w:cs="Arial"/>
        <w:b w:val="0"/>
        <w:i w:val="0"/>
        <w:strike w:val="0"/>
        <w:color w:val="000000"/>
        <w:sz w:val="22"/>
        <w:szCs w:val="22"/>
        <w:u w:val="none"/>
        <w:shd w:val="clear" w:color="auto" w:fill="auto"/>
        <w:vertAlign w:val="baseline"/>
      </w:rPr>
      <w:start w:val="1"/>
      <w:suff w:val="tab"/>
    </w:lvl>
  </w:abstractNum>
  <w:abstractNum w:abstractNumId="4">
    <w:lvl w:ilvl="0">
      <w:isLgl w:val="false"/>
      <w:lvlJc w:val="left"/>
      <w:lvlText w:val="%1."/>
      <w:numFmt w:val="decimal"/>
      <w:pPr>
        <w:pBdr/>
        <w:spacing/>
        <w:ind w:left="425"/>
      </w:pPr>
      <w:rPr>
        <w:rFonts w:ascii="Arial" w:hAnsi="Arial" w:eastAsia="Arial" w:cs="Arial"/>
        <w:b w:val="0"/>
        <w:i w:val="0"/>
        <w:strike w:val="0"/>
        <w:color w:val="000000"/>
        <w:sz w:val="22"/>
        <w:szCs w:val="22"/>
        <w:u w:val="none"/>
        <w:shd w:val="clear" w:color="auto" w:fill="auto"/>
        <w:vertAlign w:val="baseline"/>
      </w:rPr>
      <w:start w:val="12"/>
      <w:suff w:val="tab"/>
    </w:lvl>
    <w:lvl w:ilvl="1">
      <w:isLgl w:val="false"/>
      <w:lvlJc w:val="left"/>
      <w:lvlText w:val="%2)"/>
      <w:numFmt w:val="lowerLetter"/>
      <w:pPr>
        <w:pBdr/>
        <w:spacing/>
        <w:ind w:left="590"/>
      </w:pPr>
      <w:rPr>
        <w:rFonts w:ascii="Arial" w:hAnsi="Arial" w:eastAsia="Arial" w:cs="Arial"/>
        <w:b w:val="0"/>
        <w:i w:val="0"/>
        <w:strike w:val="0"/>
        <w:color w:val="ff0000"/>
        <w:sz w:val="22"/>
        <w:szCs w:val="22"/>
        <w:u w:val="none"/>
        <w:shd w:val="clear" w:color="auto" w:fill="auto"/>
        <w:vertAlign w:val="baseline"/>
      </w:rPr>
      <w:start w:val="1"/>
      <w:suff w:val="tab"/>
    </w:lvl>
    <w:lvl w:ilvl="2">
      <w:isLgl w:val="false"/>
      <w:lvlJc w:val="left"/>
      <w:lvlText w:val="%3"/>
      <w:numFmt w:val="lowerRoman"/>
      <w:pPr>
        <w:pBdr/>
        <w:spacing/>
        <w:ind w:left="1351"/>
      </w:pPr>
      <w:rPr>
        <w:rFonts w:ascii="Arial" w:hAnsi="Arial" w:eastAsia="Arial" w:cs="Arial"/>
        <w:b w:val="0"/>
        <w:i w:val="0"/>
        <w:strike w:val="0"/>
        <w:color w:val="ff0000"/>
        <w:sz w:val="22"/>
        <w:szCs w:val="22"/>
        <w:u w:val="none"/>
        <w:shd w:val="clear" w:color="auto" w:fill="auto"/>
        <w:vertAlign w:val="baseline"/>
      </w:rPr>
      <w:start w:val="1"/>
      <w:suff w:val="tab"/>
    </w:lvl>
    <w:lvl w:ilvl="3">
      <w:isLgl w:val="false"/>
      <w:lvlJc w:val="left"/>
      <w:lvlText w:val="%4"/>
      <w:numFmt w:val="decimal"/>
      <w:pPr>
        <w:pBdr/>
        <w:spacing/>
        <w:ind w:left="2071"/>
      </w:pPr>
      <w:rPr>
        <w:rFonts w:ascii="Arial" w:hAnsi="Arial" w:eastAsia="Arial" w:cs="Arial"/>
        <w:b w:val="0"/>
        <w:i w:val="0"/>
        <w:strike w:val="0"/>
        <w:color w:val="ff0000"/>
        <w:sz w:val="22"/>
        <w:szCs w:val="22"/>
        <w:u w:val="none"/>
        <w:shd w:val="clear" w:color="auto" w:fill="auto"/>
        <w:vertAlign w:val="baseline"/>
      </w:rPr>
      <w:start w:val="1"/>
      <w:suff w:val="tab"/>
    </w:lvl>
    <w:lvl w:ilvl="4">
      <w:isLgl w:val="false"/>
      <w:lvlJc w:val="left"/>
      <w:lvlText w:val="%5"/>
      <w:numFmt w:val="lowerLetter"/>
      <w:pPr>
        <w:pBdr/>
        <w:spacing/>
        <w:ind w:left="2791"/>
      </w:pPr>
      <w:rPr>
        <w:rFonts w:ascii="Arial" w:hAnsi="Arial" w:eastAsia="Arial" w:cs="Arial"/>
        <w:b w:val="0"/>
        <w:i w:val="0"/>
        <w:strike w:val="0"/>
        <w:color w:val="ff0000"/>
        <w:sz w:val="22"/>
        <w:szCs w:val="22"/>
        <w:u w:val="none"/>
        <w:shd w:val="clear" w:color="auto" w:fill="auto"/>
        <w:vertAlign w:val="baseline"/>
      </w:rPr>
      <w:start w:val="1"/>
      <w:suff w:val="tab"/>
    </w:lvl>
    <w:lvl w:ilvl="5">
      <w:isLgl w:val="false"/>
      <w:lvlJc w:val="left"/>
      <w:lvlText w:val="%6"/>
      <w:numFmt w:val="lowerRoman"/>
      <w:pPr>
        <w:pBdr/>
        <w:spacing/>
        <w:ind w:left="3511"/>
      </w:pPr>
      <w:rPr>
        <w:rFonts w:ascii="Arial" w:hAnsi="Arial" w:eastAsia="Arial" w:cs="Arial"/>
        <w:b w:val="0"/>
        <w:i w:val="0"/>
        <w:strike w:val="0"/>
        <w:color w:val="ff0000"/>
        <w:sz w:val="22"/>
        <w:szCs w:val="22"/>
        <w:u w:val="none"/>
        <w:shd w:val="clear" w:color="auto" w:fill="auto"/>
        <w:vertAlign w:val="baseline"/>
      </w:rPr>
      <w:start w:val="1"/>
      <w:suff w:val="tab"/>
    </w:lvl>
    <w:lvl w:ilvl="6">
      <w:isLgl w:val="false"/>
      <w:lvlJc w:val="left"/>
      <w:lvlText w:val="%7"/>
      <w:numFmt w:val="decimal"/>
      <w:pPr>
        <w:pBdr/>
        <w:spacing/>
        <w:ind w:left="4231"/>
      </w:pPr>
      <w:rPr>
        <w:rFonts w:ascii="Arial" w:hAnsi="Arial" w:eastAsia="Arial" w:cs="Arial"/>
        <w:b w:val="0"/>
        <w:i w:val="0"/>
        <w:strike w:val="0"/>
        <w:color w:val="ff0000"/>
        <w:sz w:val="22"/>
        <w:szCs w:val="22"/>
        <w:u w:val="none"/>
        <w:shd w:val="clear" w:color="auto" w:fill="auto"/>
        <w:vertAlign w:val="baseline"/>
      </w:rPr>
      <w:start w:val="1"/>
      <w:suff w:val="tab"/>
    </w:lvl>
    <w:lvl w:ilvl="7">
      <w:isLgl w:val="false"/>
      <w:lvlJc w:val="left"/>
      <w:lvlText w:val="%8"/>
      <w:numFmt w:val="lowerLetter"/>
      <w:pPr>
        <w:pBdr/>
        <w:spacing/>
        <w:ind w:left="4951"/>
      </w:pPr>
      <w:rPr>
        <w:rFonts w:ascii="Arial" w:hAnsi="Arial" w:eastAsia="Arial" w:cs="Arial"/>
        <w:b w:val="0"/>
        <w:i w:val="0"/>
        <w:strike w:val="0"/>
        <w:color w:val="ff0000"/>
        <w:sz w:val="22"/>
        <w:szCs w:val="22"/>
        <w:u w:val="none"/>
        <w:shd w:val="clear" w:color="auto" w:fill="auto"/>
        <w:vertAlign w:val="baseline"/>
      </w:rPr>
      <w:start w:val="1"/>
      <w:suff w:val="tab"/>
    </w:lvl>
    <w:lvl w:ilvl="8">
      <w:isLgl w:val="false"/>
      <w:lvlJc w:val="left"/>
      <w:lvlText w:val="%9"/>
      <w:numFmt w:val="lowerRoman"/>
      <w:pPr>
        <w:pBdr/>
        <w:spacing/>
        <w:ind w:left="5671"/>
      </w:pPr>
      <w:rPr>
        <w:rFonts w:ascii="Arial" w:hAnsi="Arial" w:eastAsia="Arial" w:cs="Arial"/>
        <w:b w:val="0"/>
        <w:i w:val="0"/>
        <w:strike w:val="0"/>
        <w:color w:val="ff0000"/>
        <w:sz w:val="22"/>
        <w:szCs w:val="22"/>
        <w:u w:val="none"/>
        <w:shd w:val="clear" w:color="auto" w:fill="auto"/>
        <w:vertAlign w:val="baseline"/>
      </w:rPr>
      <w:start w:val="1"/>
      <w:suff w:val="tab"/>
    </w:lvl>
  </w:abstractNum>
  <w:abstractNum w:abstractNumId="5">
    <w:lvl w:ilvl="0">
      <w:isLgl w:val="false"/>
      <w:lvlJc w:val="left"/>
      <w:lvlText w:val="%1)"/>
      <w:numFmt w:val="lowerLetter"/>
      <w:pPr>
        <w:pBdr/>
        <w:spacing/>
        <w:ind w:left="319"/>
      </w:pPr>
      <w:rPr>
        <w:rFonts w:ascii="Arial" w:hAnsi="Arial" w:eastAsia="Arial" w:cs="Arial"/>
        <w:b w:val="0"/>
        <w:i w:val="0"/>
        <w:strike w:val="0"/>
        <w:color w:val="ff0000"/>
        <w:sz w:val="22"/>
        <w:szCs w:val="22"/>
        <w:u w:val="none"/>
        <w:shd w:val="clear" w:color="auto" w:fill="auto"/>
        <w:vertAlign w:val="baseline"/>
      </w:rPr>
      <w:start w:val="1"/>
      <w:suff w:val="tab"/>
    </w:lvl>
    <w:lvl w:ilvl="1">
      <w:isLgl w:val="false"/>
      <w:lvlJc w:val="left"/>
      <w:lvlText w:val="%2"/>
      <w:numFmt w:val="lowerLetter"/>
      <w:pPr>
        <w:pBdr/>
        <w:spacing/>
        <w:ind w:left="1080"/>
      </w:pPr>
      <w:rPr>
        <w:rFonts w:ascii="Arial" w:hAnsi="Arial" w:eastAsia="Arial" w:cs="Arial"/>
        <w:b w:val="0"/>
        <w:i w:val="0"/>
        <w:strike w:val="0"/>
        <w:color w:val="ff0000"/>
        <w:sz w:val="22"/>
        <w:szCs w:val="22"/>
        <w:u w:val="none"/>
        <w:shd w:val="clear" w:color="auto" w:fill="auto"/>
        <w:vertAlign w:val="baseline"/>
      </w:rPr>
      <w:start w:val="1"/>
      <w:suff w:val="tab"/>
    </w:lvl>
    <w:lvl w:ilvl="2">
      <w:isLgl w:val="false"/>
      <w:lvlJc w:val="left"/>
      <w:lvlText w:val="%3"/>
      <w:numFmt w:val="lowerRoman"/>
      <w:pPr>
        <w:pBdr/>
        <w:spacing/>
        <w:ind w:left="1800"/>
      </w:pPr>
      <w:rPr>
        <w:rFonts w:ascii="Arial" w:hAnsi="Arial" w:eastAsia="Arial" w:cs="Arial"/>
        <w:b w:val="0"/>
        <w:i w:val="0"/>
        <w:strike w:val="0"/>
        <w:color w:val="ff0000"/>
        <w:sz w:val="22"/>
        <w:szCs w:val="22"/>
        <w:u w:val="none"/>
        <w:shd w:val="clear" w:color="auto" w:fill="auto"/>
        <w:vertAlign w:val="baseline"/>
      </w:rPr>
      <w:start w:val="1"/>
      <w:suff w:val="tab"/>
    </w:lvl>
    <w:lvl w:ilvl="3">
      <w:isLgl w:val="false"/>
      <w:lvlJc w:val="left"/>
      <w:lvlText w:val="%4"/>
      <w:numFmt w:val="decimal"/>
      <w:pPr>
        <w:pBdr/>
        <w:spacing/>
        <w:ind w:left="2520"/>
      </w:pPr>
      <w:rPr>
        <w:rFonts w:ascii="Arial" w:hAnsi="Arial" w:eastAsia="Arial" w:cs="Arial"/>
        <w:b w:val="0"/>
        <w:i w:val="0"/>
        <w:strike w:val="0"/>
        <w:color w:val="ff0000"/>
        <w:sz w:val="22"/>
        <w:szCs w:val="22"/>
        <w:u w:val="none"/>
        <w:shd w:val="clear" w:color="auto" w:fill="auto"/>
        <w:vertAlign w:val="baseline"/>
      </w:rPr>
      <w:start w:val="1"/>
      <w:suff w:val="tab"/>
    </w:lvl>
    <w:lvl w:ilvl="4">
      <w:isLgl w:val="false"/>
      <w:lvlJc w:val="left"/>
      <w:lvlText w:val="%5"/>
      <w:numFmt w:val="lowerLetter"/>
      <w:pPr>
        <w:pBdr/>
        <w:spacing/>
        <w:ind w:left="3240"/>
      </w:pPr>
      <w:rPr>
        <w:rFonts w:ascii="Arial" w:hAnsi="Arial" w:eastAsia="Arial" w:cs="Arial"/>
        <w:b w:val="0"/>
        <w:i w:val="0"/>
        <w:strike w:val="0"/>
        <w:color w:val="ff0000"/>
        <w:sz w:val="22"/>
        <w:szCs w:val="22"/>
        <w:u w:val="none"/>
        <w:shd w:val="clear" w:color="auto" w:fill="auto"/>
        <w:vertAlign w:val="baseline"/>
      </w:rPr>
      <w:start w:val="1"/>
      <w:suff w:val="tab"/>
    </w:lvl>
    <w:lvl w:ilvl="5">
      <w:isLgl w:val="false"/>
      <w:lvlJc w:val="left"/>
      <w:lvlText w:val="%6"/>
      <w:numFmt w:val="lowerRoman"/>
      <w:pPr>
        <w:pBdr/>
        <w:spacing/>
        <w:ind w:left="3960"/>
      </w:pPr>
      <w:rPr>
        <w:rFonts w:ascii="Arial" w:hAnsi="Arial" w:eastAsia="Arial" w:cs="Arial"/>
        <w:b w:val="0"/>
        <w:i w:val="0"/>
        <w:strike w:val="0"/>
        <w:color w:val="ff0000"/>
        <w:sz w:val="22"/>
        <w:szCs w:val="22"/>
        <w:u w:val="none"/>
        <w:shd w:val="clear" w:color="auto" w:fill="auto"/>
        <w:vertAlign w:val="baseline"/>
      </w:rPr>
      <w:start w:val="1"/>
      <w:suff w:val="tab"/>
    </w:lvl>
    <w:lvl w:ilvl="6">
      <w:isLgl w:val="false"/>
      <w:lvlJc w:val="left"/>
      <w:lvlText w:val="%7"/>
      <w:numFmt w:val="decimal"/>
      <w:pPr>
        <w:pBdr/>
        <w:spacing/>
        <w:ind w:left="4680"/>
      </w:pPr>
      <w:rPr>
        <w:rFonts w:ascii="Arial" w:hAnsi="Arial" w:eastAsia="Arial" w:cs="Arial"/>
        <w:b w:val="0"/>
        <w:i w:val="0"/>
        <w:strike w:val="0"/>
        <w:color w:val="ff0000"/>
        <w:sz w:val="22"/>
        <w:szCs w:val="22"/>
        <w:u w:val="none"/>
        <w:shd w:val="clear" w:color="auto" w:fill="auto"/>
        <w:vertAlign w:val="baseline"/>
      </w:rPr>
      <w:start w:val="1"/>
      <w:suff w:val="tab"/>
    </w:lvl>
    <w:lvl w:ilvl="7">
      <w:isLgl w:val="false"/>
      <w:lvlJc w:val="left"/>
      <w:lvlText w:val="%8"/>
      <w:numFmt w:val="lowerLetter"/>
      <w:pPr>
        <w:pBdr/>
        <w:spacing/>
        <w:ind w:left="5400"/>
      </w:pPr>
      <w:rPr>
        <w:rFonts w:ascii="Arial" w:hAnsi="Arial" w:eastAsia="Arial" w:cs="Arial"/>
        <w:b w:val="0"/>
        <w:i w:val="0"/>
        <w:strike w:val="0"/>
        <w:color w:val="ff0000"/>
        <w:sz w:val="22"/>
        <w:szCs w:val="22"/>
        <w:u w:val="none"/>
        <w:shd w:val="clear" w:color="auto" w:fill="auto"/>
        <w:vertAlign w:val="baseline"/>
      </w:rPr>
      <w:start w:val="1"/>
      <w:suff w:val="tab"/>
    </w:lvl>
    <w:lvl w:ilvl="8">
      <w:isLgl w:val="false"/>
      <w:lvlJc w:val="left"/>
      <w:lvlText w:val="%9"/>
      <w:numFmt w:val="lowerRoman"/>
      <w:pPr>
        <w:pBdr/>
        <w:spacing/>
        <w:ind w:left="6120"/>
      </w:pPr>
      <w:rPr>
        <w:rFonts w:ascii="Arial" w:hAnsi="Arial" w:eastAsia="Arial" w:cs="Arial"/>
        <w:b w:val="0"/>
        <w:i w:val="0"/>
        <w:strike w:val="0"/>
        <w:color w:val="ff0000"/>
        <w:sz w:val="22"/>
        <w:szCs w:val="22"/>
        <w:u w:val="none"/>
        <w:shd w:val="clear" w:color="auto" w:fill="auto"/>
        <w:vertAlign w:val="baseline"/>
      </w:rPr>
      <w:start w:val="1"/>
      <w:suff w:val="tab"/>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4"/>
        <w:szCs w:val="24"/>
        <w:lang w:val="en-CA" w:eastAsia="en-CA" w:bidi="ar-SA"/>
        <w14:ligatures w14:val="standardContextual"/>
      </w:rPr>
    </w:rPrDefault>
    <w:pPrDefault>
      <w:pPr>
        <w:pBdr/>
        <w:spacing w:after="160" w:afterAutospacing="0" w:before="0" w:beforeAutospacing="0" w:line="278"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9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9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9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9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9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9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9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9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9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9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9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9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9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9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9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9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9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9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9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9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9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9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c0e4f5"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9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9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9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9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9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9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9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c2e5f5"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19739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9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9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196c24"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9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9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9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c0e4f5" w:themeFill="accent1" w:themeFillTint="34"/>
    </w:tblPr>
    <w:tcPr>
      <w:tcBorders/>
    </w:tcPr>
    <w:tblStylePr w:type="band1Horz">
      <w:pPr>
        <w:pBdr/>
        <w:spacing/>
        <w:ind/>
      </w:pPr>
      <w:tblPr>
        <w:tblBorders/>
      </w:tblPr>
      <w:tcPr>
        <w:shd w:val="clear" w:color="ffffff" w:themeColor="accent1" w:themeTint="75" w:fill="71c3e8" w:themeFill="accent1" w:themeFillTint="75"/>
        <w:tcBorders/>
      </w:tcPr>
    </w:tblStylePr>
    <w:tblStylePr w:type="band1Vert">
      <w:pPr>
        <w:pBdr/>
        <w:spacing/>
        <w:ind/>
      </w:pPr>
      <w:tblPr>
        <w:tblBorders/>
      </w:tblPr>
      <w:tcPr>
        <w:shd w:val="clear" w:color="ffffff" w:themeColor="accent1" w:themeTint="75" w:fill="71c3e8"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156082" w:themeFill="accent1"/>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rFonts w:ascii="Arial" w:hAnsi="Arial"/>
        <w:b/>
        <w:color w:val="ffffff"/>
        <w:sz w:val="22"/>
      </w:rPr>
      <w:pPr>
        <w:pBdr/>
        <w:spacing/>
        <w:ind/>
      </w:pPr>
      <w:tblPr>
        <w:tblBorders/>
      </w:tblPr>
      <w:tcPr>
        <w:shd w:val="clear" w:color="ffffff" w:themeColor="accent1" w:fill="156082" w:themeFill="accent1"/>
        <w:tcBorders/>
      </w:tcPr>
    </w:tblStylePr>
    <w:tblStylePr w:type="lastRow">
      <w:rPr>
        <w:rFonts w:ascii="Arial" w:hAnsi="Arial"/>
        <w:b/>
        <w:color w:val="ffffff"/>
        <w:sz w:val="22"/>
      </w:rPr>
      <w:pPr>
        <w:pBdr/>
        <w:spacing/>
        <w:ind/>
      </w:pPr>
      <w:tblPr>
        <w:tblBorders/>
      </w:tblPr>
      <w:tcPr>
        <w:shd w:val="clear" w:color="ffffff" w:themeColor="accent1" w:fill="156082"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3d7" w:themeFill="accent2" w:themeFillTint="32"/>
    </w:tblPr>
    <w:tcPr>
      <w:tcBorders/>
    </w:tcPr>
    <w:tblStylePr w:type="band1Horz">
      <w:pPr>
        <w:pBdr/>
        <w:spacing/>
        <w:ind/>
      </w:pPr>
      <w:tblPr>
        <w:tblBorders/>
      </w:tblPr>
      <w:tcPr>
        <w:shd w:val="clear" w:color="ffffff" w:themeColor="accent2" w:themeTint="75" w:fill="f5bea1" w:themeFill="accent2" w:themeFillTint="75"/>
        <w:tcBorders/>
      </w:tcPr>
    </w:tblStylePr>
    <w:tblStylePr w:type="band1Vert">
      <w:pPr>
        <w:pBdr/>
        <w:spacing/>
        <w:ind/>
      </w:pPr>
      <w:tblPr>
        <w:tblBorders/>
      </w:tblPr>
      <w:tcPr>
        <w:shd w:val="clear" w:color="ffffff" w:themeColor="accent2" w:themeTint="75" w:fill="f5bea1"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97132" w:themeFill="accent2"/>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rFonts w:ascii="Arial" w:hAnsi="Arial"/>
        <w:b/>
        <w:color w:val="ffffff"/>
        <w:sz w:val="22"/>
      </w:rPr>
      <w:pPr>
        <w:pBdr/>
        <w:spacing/>
        <w:ind/>
      </w:pPr>
      <w:tblPr>
        <w:tblBorders/>
      </w:tblPr>
      <w:tcPr>
        <w:shd w:val="clear" w:color="ffffff" w:themeColor="accent2" w:fill="e97132" w:themeFill="accent2"/>
        <w:tcBorders/>
      </w:tcPr>
    </w:tblStylePr>
    <w:tblStylePr w:type="lastRow">
      <w:rPr>
        <w:rFonts w:ascii="Arial" w:hAnsi="Arial"/>
        <w:b/>
        <w:color w:val="ffffff"/>
        <w:sz w:val="22"/>
      </w:rPr>
      <w:pPr>
        <w:pBdr/>
        <w:spacing/>
        <w:ind/>
      </w:pPr>
      <w:tblPr>
        <w:tblBorders/>
      </w:tblPr>
      <w:tcPr>
        <w:shd w:val="clear" w:color="ffffff" w:themeColor="accent2" w:fill="e97132"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c1f0c7" w:themeFill="accent3" w:themeFillTint="34"/>
    </w:tblPr>
    <w:tcPr>
      <w:tcBorders/>
    </w:tcPr>
    <w:tblStylePr w:type="band1Horz">
      <w:pPr>
        <w:pBdr/>
        <w:spacing/>
        <w:ind/>
      </w:pPr>
      <w:tblPr>
        <w:tblBorders/>
      </w:tblPr>
      <w:tcPr>
        <w:shd w:val="clear" w:color="ffffff" w:themeColor="accent3" w:themeTint="75" w:fill="72de81" w:themeFill="accent3" w:themeFillTint="75"/>
        <w:tcBorders/>
      </w:tcPr>
    </w:tblStylePr>
    <w:tblStylePr w:type="band1Vert">
      <w:pPr>
        <w:pBdr/>
        <w:spacing/>
        <w:ind/>
      </w:pPr>
      <w:tblPr>
        <w:tblBorders/>
      </w:tblPr>
      <w:tcPr>
        <w:shd w:val="clear" w:color="ffffff" w:themeColor="accent3" w:themeTint="75" w:fill="72de81"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196b24" w:themeFill="accent3"/>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rFonts w:ascii="Arial" w:hAnsi="Arial"/>
        <w:b/>
        <w:color w:val="ffffff"/>
        <w:sz w:val="22"/>
      </w:rPr>
      <w:pPr>
        <w:pBdr/>
        <w:spacing/>
        <w:ind/>
      </w:pPr>
      <w:tblPr>
        <w:tblBorders/>
      </w:tblPr>
      <w:tcPr>
        <w:shd w:val="clear" w:color="ffffff" w:themeColor="accent3" w:fill="196b24" w:themeFill="accent3"/>
        <w:tcBorders/>
      </w:tcPr>
    </w:tblStylePr>
    <w:tblStylePr w:type="lastRow">
      <w:rPr>
        <w:rFonts w:ascii="Arial" w:hAnsi="Arial"/>
        <w:b/>
        <w:color w:val="ffffff"/>
        <w:sz w:val="22"/>
      </w:rPr>
      <w:pPr>
        <w:pBdr/>
        <w:spacing/>
        <w:ind/>
      </w:pPr>
      <w:tblPr>
        <w:tblBorders/>
      </w:tblPr>
      <w:tcPr>
        <w:shd w:val="clear" w:color="ffffff" w:themeColor="accent3" w:fill="196b24"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9edfb" w:themeFill="accent4" w:themeFillTint="34"/>
    </w:tblPr>
    <w:tcPr>
      <w:tcBorders/>
    </w:tcPr>
    <w:tblStylePr w:type="band1Horz">
      <w:pPr>
        <w:pBdr/>
        <w:spacing/>
        <w:ind/>
      </w:pPr>
      <w:tblPr>
        <w:tblBorders/>
      </w:tblPr>
      <w:tcPr>
        <w:shd w:val="clear" w:color="ffffff" w:themeColor="accent4" w:themeTint="75" w:fill="86d7f6" w:themeFill="accent4" w:themeFillTint="75"/>
        <w:tcBorders/>
      </w:tcPr>
    </w:tblStylePr>
    <w:tblStylePr w:type="band1Vert">
      <w:pPr>
        <w:pBdr/>
        <w:spacing/>
        <w:ind/>
      </w:pPr>
      <w:tblPr>
        <w:tblBorders/>
      </w:tblPr>
      <w:tcPr>
        <w:shd w:val="clear" w:color="ffffff" w:themeColor="accent4" w:themeTint="75" w:fill="86d7f6"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0f9ed5" w:themeFill="accent4"/>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rFonts w:ascii="Arial" w:hAnsi="Arial"/>
        <w:b/>
        <w:color w:val="ffffff"/>
        <w:sz w:val="22"/>
      </w:rPr>
      <w:pPr>
        <w:pBdr/>
        <w:spacing/>
        <w:ind/>
      </w:pPr>
      <w:tblPr>
        <w:tblBorders/>
      </w:tblPr>
      <w:tcPr>
        <w:shd w:val="clear" w:color="ffffff" w:themeColor="accent4" w:fill="0f9ed5" w:themeFill="accent4"/>
        <w:tcBorders/>
      </w:tcPr>
    </w:tblStylePr>
    <w:tblStylePr w:type="lastRow">
      <w:rPr>
        <w:rFonts w:ascii="Arial" w:hAnsi="Arial"/>
        <w:b/>
        <w:color w:val="ffffff"/>
        <w:sz w:val="22"/>
      </w:rPr>
      <w:pPr>
        <w:pBdr/>
        <w:spacing/>
        <w:ind/>
      </w:pPr>
      <w:tblPr>
        <w:tblBorders/>
      </w:tblPr>
      <w:tcPr>
        <w:shd w:val="clear" w:color="ffffff" w:themeColor="accent4" w:fill="0f9ed5"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2ceee" w:themeFill="accent5" w:themeFillTint="34"/>
    </w:tblPr>
    <w:tcPr>
      <w:tcBorders/>
    </w:tcPr>
    <w:tblStylePr w:type="band1Horz">
      <w:pPr>
        <w:pBdr/>
        <w:spacing/>
        <w:ind/>
      </w:pPr>
      <w:tblPr>
        <w:tblBorders/>
      </w:tblPr>
      <w:tcPr>
        <w:shd w:val="clear" w:color="ffffff" w:themeColor="accent5" w:themeTint="75" w:fill="e190d8" w:themeFill="accent5" w:themeFillTint="75"/>
        <w:tcBorders/>
      </w:tcPr>
    </w:tblStylePr>
    <w:tblStylePr w:type="band1Vert">
      <w:pPr>
        <w:pBdr/>
        <w:spacing/>
        <w:ind/>
      </w:pPr>
      <w:tblPr>
        <w:tblBorders/>
      </w:tblPr>
      <w:tcPr>
        <w:shd w:val="clear" w:color="ffffff" w:themeColor="accent5" w:themeTint="75" w:fill="e190d8"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a02b93" w:themeFill="accent5"/>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rFonts w:ascii="Arial" w:hAnsi="Arial"/>
        <w:b/>
        <w:color w:val="ffffff"/>
        <w:sz w:val="22"/>
      </w:rPr>
      <w:pPr>
        <w:pBdr/>
        <w:spacing/>
        <w:ind/>
      </w:pPr>
      <w:tblPr>
        <w:tblBorders/>
      </w:tblPr>
      <w:tcPr>
        <w:shd w:val="clear" w:color="ffffff" w:themeColor="accent5" w:fill="a02b93" w:themeFill="accent5"/>
        <w:tcBorders/>
      </w:tcPr>
    </w:tblStylePr>
    <w:tblStylePr w:type="lastRow">
      <w:rPr>
        <w:rFonts w:ascii="Arial" w:hAnsi="Arial"/>
        <w:b/>
        <w:color w:val="ffffff"/>
        <w:sz w:val="22"/>
      </w:rPr>
      <w:pPr>
        <w:pBdr/>
        <w:spacing/>
        <w:ind/>
      </w:pPr>
      <w:tblPr>
        <w:tblBorders/>
      </w:tblPr>
      <w:tcPr>
        <w:shd w:val="clear" w:color="ffffff" w:themeColor="accent5" w:fill="a02b93"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9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2d0" w:themeFill="accent6" w:themeFillTint="34"/>
    </w:tblPr>
    <w:tcPr>
      <w:tcBorders/>
    </w:tcPr>
    <w:tblStylePr w:type="band1Horz">
      <w:pPr>
        <w:pBdr/>
        <w:spacing/>
        <w:ind/>
      </w:pPr>
      <w:tblPr>
        <w:tblBorders/>
      </w:tblPr>
      <w:tcPr>
        <w:shd w:val="clear" w:color="ffffff" w:themeColor="accent6" w:themeTint="75" w:fill="a9e294" w:themeFill="accent6" w:themeFillTint="75"/>
        <w:tcBorders/>
      </w:tcPr>
    </w:tblStylePr>
    <w:tblStylePr w:type="band1Vert">
      <w:pPr>
        <w:pBdr/>
        <w:spacing/>
        <w:ind/>
      </w:pPr>
      <w:tblPr>
        <w:tblBorders/>
      </w:tblPr>
      <w:tcPr>
        <w:shd w:val="clear" w:color="ffffff" w:themeColor="accent6" w:themeTint="75" w:fill="a9e294"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4ea72e" w:themeFill="accent6"/>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rFonts w:ascii="Arial" w:hAnsi="Arial"/>
        <w:b/>
        <w:color w:val="ffffff"/>
        <w:sz w:val="22"/>
      </w:rPr>
      <w:pPr>
        <w:pBdr/>
        <w:spacing/>
        <w:ind/>
      </w:pPr>
      <w:tblPr>
        <w:tblBorders/>
      </w:tblPr>
      <w:tcPr>
        <w:shd w:val="clear" w:color="ffffff" w:themeColor="accent6" w:fill="4ea72e" w:themeFill="accent6"/>
        <w:tcBorders/>
      </w:tcPr>
    </w:tblStylePr>
    <w:tblStylePr w:type="lastRow">
      <w:rPr>
        <w:rFonts w:ascii="Arial" w:hAnsi="Arial"/>
        <w:b/>
        <w:color w:val="ffffff"/>
        <w:sz w:val="22"/>
      </w:rPr>
      <w:pPr>
        <w:pBdr/>
        <w:spacing/>
        <w:ind/>
      </w:pPr>
      <w:tblPr>
        <w:tblBorders/>
      </w:tblPr>
      <w:tcPr>
        <w:shd w:val="clear" w:color="ffffff" w:themeColor="accent6" w:fill="4ea72e"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9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9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1b7aa6" w:themeColor="accent1" w:themeTint="80" w:themeShade="95"/>
      </w:rPr>
      <w:pPr>
        <w:pBdr/>
        <w:spacing/>
        <w:ind/>
      </w:pPr>
      <w:tblPr>
        <w:tblBorders/>
      </w:tblPr>
      <w:tcPr>
        <w:tcBorders/>
      </w:tcPr>
    </w:tblStylePr>
    <w:tblStylePr w:type="firstRow">
      <w:rPr>
        <w:b/>
        <w:color w:val="1b7aa6" w:themeColor="accent1" w:themeTint="80" w:themeShade="95"/>
      </w:rPr>
      <w:pPr>
        <w:pBdr/>
        <w:spacing/>
        <w:ind/>
      </w:pPr>
      <w:tblPr>
        <w:tblBorders/>
      </w:tblPr>
      <w:tcPr>
        <w:tcBorders>
          <w:bottom w:val="single" w:color="000000" w:themeColor="accent1" w:themeTint="80" w:sz="12" w:space="0"/>
        </w:tcBorders>
      </w:tcPr>
    </w:tblStylePr>
    <w:tblStylePr w:type="lastCol">
      <w:rPr>
        <w:b/>
        <w:color w:val="1b7aa6" w:themeColor="accent1" w:themeTint="80" w:themeShade="95"/>
      </w:rPr>
      <w:pPr>
        <w:pBdr/>
        <w:spacing/>
        <w:ind/>
      </w:pPr>
      <w:tblPr>
        <w:tblBorders/>
      </w:tblPr>
      <w:tcPr>
        <w:tcBorders/>
      </w:tcPr>
    </w:tblStylePr>
    <w:tblStylePr w:type="lastRow">
      <w:rPr>
        <w:b/>
        <w:color w:val="1b7aa6"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9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12"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9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f3f15" w:themeColor="accent3" w:themeTint="FE" w:themeShade="95"/>
      </w:rPr>
      <w:pPr>
        <w:pBdr/>
        <w:spacing/>
        <w:ind/>
      </w:pPr>
      <w:tblPr>
        <w:tblBorders/>
      </w:tblPr>
      <w:tcPr>
        <w:tcBorders/>
      </w:tcPr>
    </w:tblStylePr>
    <w:tblStylePr w:type="firstRow">
      <w:rPr>
        <w:b/>
        <w:color w:val="0f3f15" w:themeColor="accent3" w:themeTint="FE" w:themeShade="95"/>
      </w:rPr>
      <w:pPr>
        <w:pBdr/>
        <w:spacing/>
        <w:ind/>
      </w:pPr>
      <w:tblPr>
        <w:tblBorders/>
      </w:tblPr>
      <w:tcPr>
        <w:tcBorders>
          <w:bottom w:val="single" w:color="000000" w:themeColor="accent3" w:themeTint="FE" w:sz="12" w:space="0"/>
        </w:tcBorders>
      </w:tcPr>
    </w:tblStylePr>
    <w:tblStylePr w:type="lastCol">
      <w:rPr>
        <w:b/>
        <w:color w:val="0f3f15" w:themeColor="accent3" w:themeTint="FE" w:themeShade="95"/>
      </w:rPr>
      <w:pPr>
        <w:pBdr/>
        <w:spacing/>
        <w:ind/>
      </w:pPr>
      <w:tblPr>
        <w:tblBorders/>
      </w:tblPr>
      <w:tcPr>
        <w:tcBorders/>
      </w:tcPr>
    </w:tblStylePr>
    <w:tblStylePr w:type="lastRow">
      <w:rPr>
        <w:b/>
        <w:color w:val="0f3f1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9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12"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9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5"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9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1956" w:themeColor="accent5" w:themeShade="95"/>
      </w:rPr>
      <w:pPr>
        <w:pBdr/>
        <w:spacing/>
        <w:ind/>
      </w:pPr>
      <w:tblPr>
        <w:tblBorders/>
      </w:tblPr>
      <w:tcPr>
        <w:tcBorders/>
      </w:tcPr>
    </w:tblStylePr>
    <w:tblStylePr w:type="firstRow">
      <w:rPr>
        <w:b/>
        <w:color w:val="5d1956" w:themeColor="accent5" w:themeShade="95"/>
      </w:rPr>
      <w:pPr>
        <w:pBdr/>
        <w:spacing/>
        <w:ind/>
      </w:pPr>
      <w:tblPr>
        <w:tblBorders/>
      </w:tblPr>
      <w:tcPr>
        <w:tcBorders>
          <w:bottom w:val="single" w:color="000000" w:themeColor="accent6" w:sz="12" w:space="0"/>
        </w:tcBorders>
      </w:tcPr>
    </w:tblStylePr>
    <w:tblStylePr w:type="lastCol">
      <w:rPr>
        <w:b/>
        <w:color w:val="5d1956" w:themeColor="accent5" w:themeShade="95"/>
      </w:rPr>
      <w:pPr>
        <w:pBdr/>
        <w:spacing/>
        <w:ind/>
      </w:pPr>
      <w:tblPr>
        <w:tblBorders/>
      </w:tblPr>
      <w:tcPr>
        <w:tcBorders/>
      </w:tcPr>
    </w:tblStylePr>
    <w:tblStylePr w:type="lastRow">
      <w:rPr>
        <w:b/>
        <w:color w:val="5d1956"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9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9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1b7aa6" w:themeColor="accent1" w:themeTint="80" w:themeShade="95"/>
        <w:sz w:val="22"/>
      </w:rPr>
      <w:pPr>
        <w:pBdr/>
        <w:spacing/>
        <w:ind/>
      </w:pPr>
      <w:tblPr>
        <w:tblBorders/>
      </w:tblPr>
      <w:tcPr>
        <w:shd w:val="clear" w:color="ffffff" w:themeColor="accent1" w:themeTint="34" w:fill="c0e4f5" w:themeFill="accent1" w:themeFillTint="34"/>
        <w:tcBorders/>
      </w:tcPr>
    </w:tblStylePr>
    <w:tblStylePr w:type="band1Vert">
      <w:pPr>
        <w:pBdr/>
        <w:spacing/>
        <w:ind/>
      </w:pPr>
      <w:tblPr>
        <w:tblBorders/>
      </w:tblPr>
      <w:tcPr>
        <w:shd w:val="clear" w:color="ffffff" w:themeColor="accent1" w:themeTint="34" w:fill="c0e4f5" w:themeFill="accent1" w:themeFillTint="34"/>
        <w:tcBorders/>
      </w:tcPr>
    </w:tblStylePr>
    <w:tblStylePr w:type="band2Horz">
      <w:rPr>
        <w:rFonts w:ascii="Arial" w:hAnsi="Arial"/>
        <w:color w:val="1b7aa6"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1b7aa6"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aa6"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1b7aa6"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9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32" w:fill="fbe3d7" w:themeFill="accent2" w:themeFillTint="32"/>
        <w:tcBorders/>
      </w:tcPr>
    </w:tblStylePr>
    <w:tblStylePr w:type="band1Vert">
      <w:pPr>
        <w:pBdr/>
        <w:spacing/>
        <w:ind/>
      </w:pPr>
      <w:tblPr>
        <w:tblBorders/>
      </w:tblPr>
      <w:tcPr>
        <w:shd w:val="clear" w:color="ffffff" w:themeColor="accent2" w:themeTint="32" w:fill="fbe3d7" w:themeFill="accent2" w:themeFillTint="32"/>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9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0f3f15" w:themeColor="accent3" w:themeTint="FE" w:themeShade="95"/>
        <w:sz w:val="22"/>
      </w:rPr>
      <w:pPr>
        <w:pBdr/>
        <w:spacing/>
        <w:ind/>
      </w:pPr>
      <w:tblPr>
        <w:tblBorders/>
      </w:tblPr>
      <w:tcPr>
        <w:shd w:val="clear" w:color="ffffff" w:themeColor="accent3" w:themeTint="34" w:fill="c1f0c7" w:themeFill="accent3" w:themeFillTint="34"/>
        <w:tcBorders/>
      </w:tcPr>
    </w:tblStylePr>
    <w:tblStylePr w:type="band1Vert">
      <w:pPr>
        <w:pBdr/>
        <w:spacing/>
        <w:ind/>
      </w:pPr>
      <w:tblPr>
        <w:tblBorders/>
      </w:tblPr>
      <w:tcPr>
        <w:shd w:val="clear" w:color="ffffff" w:themeColor="accent3" w:themeTint="34" w:fill="c1f0c7" w:themeFill="accent3" w:themeFillTint="34"/>
        <w:tcBorders/>
      </w:tcPr>
    </w:tblStylePr>
    <w:tblStylePr w:type="band2Horz">
      <w:rPr>
        <w:rFonts w:ascii="Arial" w:hAnsi="Arial"/>
        <w:color w:val="0f3f1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f3f15"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f3f15"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0f3f15"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9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34" w:fill="c9edfb" w:themeFill="accent4" w:themeFillTint="34"/>
        <w:tcBorders/>
      </w:tcPr>
    </w:tblStylePr>
    <w:tblStylePr w:type="band1Vert">
      <w:pPr>
        <w:pBdr/>
        <w:spacing/>
        <w:ind/>
      </w:pPr>
      <w:tblPr>
        <w:tblBorders/>
      </w:tblPr>
      <w:tcPr>
        <w:shd w:val="clear" w:color="ffffff" w:themeColor="accent4" w:themeTint="34" w:fill="c9edfb" w:themeFill="accent4" w:themeFillTint="34"/>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9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5d1956" w:themeColor="accent5" w:themeShade="95"/>
        <w:sz w:val="22"/>
      </w:rPr>
      <w:pPr>
        <w:pBdr/>
        <w:spacing/>
        <w:ind/>
      </w:pPr>
      <w:tblPr>
        <w:tblBorders/>
      </w:tblPr>
      <w:tcPr>
        <w:shd w:val="clear" w:color="ffffff" w:themeColor="accent5" w:themeTint="34" w:fill="f2ceee" w:themeFill="accent5" w:themeFillTint="34"/>
        <w:tcBorders/>
      </w:tcPr>
    </w:tblStylePr>
    <w:tblStylePr w:type="band1Vert">
      <w:pPr>
        <w:pBdr/>
        <w:spacing/>
        <w:ind/>
      </w:pPr>
      <w:tblPr>
        <w:tblBorders/>
      </w:tblPr>
      <w:tcPr>
        <w:shd w:val="clear" w:color="ffffff" w:themeColor="accent5" w:themeTint="34" w:fill="f2ceee" w:themeFill="accent5" w:themeFillTint="34"/>
        <w:tcBorders/>
      </w:tcPr>
    </w:tblStylePr>
    <w:tblStylePr w:type="band2Horz">
      <w:rPr>
        <w:rFonts w:ascii="Arial" w:hAnsi="Arial"/>
        <w:color w:val="5d1956"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1956"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5d1956"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d1956"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5d1956"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9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2e621b" w:themeColor="accent6" w:themeShade="95"/>
        <w:sz w:val="22"/>
      </w:rPr>
      <w:pPr>
        <w:pBdr/>
        <w:spacing/>
        <w:ind/>
      </w:pPr>
      <w:tblPr>
        <w:tblBorders/>
      </w:tblPr>
      <w:tcPr>
        <w:shd w:val="clear" w:color="ffffff" w:themeColor="accent6" w:themeTint="34" w:fill="d9f2d0" w:themeFill="accent6" w:themeFillTint="34"/>
        <w:tcBorders/>
      </w:tcPr>
    </w:tblStylePr>
    <w:tblStylePr w:type="band1Vert">
      <w:pPr>
        <w:pBdr/>
        <w:spacing/>
        <w:ind/>
      </w:pPr>
      <w:tblPr>
        <w:tblBorders/>
      </w:tblPr>
      <w:tcPr>
        <w:shd w:val="clear" w:color="ffffff" w:themeColor="accent6" w:themeTint="34" w:fill="d9f2d0" w:themeFill="accent6" w:themeFillTint="34"/>
        <w:tcBorders/>
      </w:tcPr>
    </w:tblStylePr>
    <w:tblStylePr w:type="band2Horz">
      <w:rPr>
        <w:rFonts w:ascii="Arial" w:hAnsi="Arial"/>
        <w:color w:val="2e621b"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621b"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2e621b"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21b"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2e621b"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9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9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9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9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9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9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9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9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9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9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9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2ab8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9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48d45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9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60cbf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9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d86dc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9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8fd974"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9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9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b1def2"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156082"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9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9dbcc"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97132"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9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b2edba"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196b24"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9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bde9fa"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0f9ed5"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9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efc2ea"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a02b93"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9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0efc5"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4ea72e"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9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9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cPr>
      <w:tcBorders/>
    </w:tcPr>
    <w:tblStylePr w:type="band1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156082"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156082"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156082"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9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ab86" w:themeFill="accent2" w:themeFillTint="97"/>
    </w:tblPr>
    <w:tcPr>
      <w:tcBorders/>
    </w:tcPr>
    <w:tblStylePr w:type="band1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2ab8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2ab8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2ab8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9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8d45b" w:themeFill="accent3" w:themeFillTint="98"/>
    </w:tblPr>
    <w:tcPr>
      <w:tcBorders/>
    </w:tcPr>
    <w:tblStylePr w:type="band1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48d45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48d45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48d45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9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4" w:themeFill="accent4" w:themeFillTint="9A"/>
    </w:tblPr>
    <w:tcPr>
      <w:tcBorders/>
    </w:tcPr>
    <w:tblStylePr w:type="band1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60cbf4"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60cbf4"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60cbf4"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9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86dcc" w:themeFill="accent5" w:themeFillTint="9A"/>
    </w:tblPr>
    <w:tcPr>
      <w:tcBorders/>
    </w:tcPr>
    <w:tblStylePr w:type="band1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d86dc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d86dc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d86dc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9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8fd974" w:themeFill="accent6" w:themeFillTint="98"/>
    </w:tblPr>
    <w:tcPr>
      <w:tcBorders/>
    </w:tcPr>
    <w:tblStylePr w:type="band1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8fd974"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8fd974"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8fd974"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9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9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c384c" w:themeColor="accent1" w:themeShade="95"/>
      </w:rPr>
      <w:pPr>
        <w:pBdr/>
        <w:spacing/>
        <w:ind/>
      </w:pPr>
      <w:tblPr>
        <w:tblBorders/>
      </w:tblPr>
      <w:tcPr>
        <w:tcBorders/>
      </w:tcPr>
    </w:tblStylePr>
    <w:tblStylePr w:type="firstRow">
      <w:rPr>
        <w:b/>
        <w:color w:val="0c384c" w:themeColor="accent1" w:themeShade="95"/>
      </w:rPr>
      <w:pPr>
        <w:pBdr/>
        <w:spacing/>
        <w:ind/>
      </w:pPr>
      <w:tblPr>
        <w:tblBorders/>
      </w:tblPr>
      <w:tcPr>
        <w:tcBorders>
          <w:bottom w:val="single" w:color="000000" w:themeColor="accent1" w:sz="4" w:space="0"/>
        </w:tcBorders>
      </w:tcPr>
    </w:tblStylePr>
    <w:tblStylePr w:type="lastCol">
      <w:rPr>
        <w:b/>
        <w:color w:val="0c384c" w:themeColor="accent1" w:themeShade="95"/>
      </w:rPr>
      <w:pPr>
        <w:pBdr/>
        <w:spacing/>
        <w:ind/>
      </w:pPr>
      <w:tblPr>
        <w:tblBorders/>
      </w:tblPr>
      <w:tcPr>
        <w:tcBorders/>
      </w:tcPr>
    </w:tblStylePr>
    <w:tblStylePr w:type="lastRow">
      <w:rPr>
        <w:b/>
        <w:color w:val="0c384c"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9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65215" w:themeColor="accent2" w:themeTint="97" w:themeShade="95"/>
      </w:rPr>
      <w:pPr>
        <w:pBdr/>
        <w:spacing/>
        <w:ind/>
      </w:pPr>
      <w:tblPr>
        <w:tblBorders/>
      </w:tblPr>
      <w:tcPr>
        <w:tcBorders/>
      </w:tcPr>
    </w:tblStylePr>
    <w:tblStylePr w:type="firstRow">
      <w:rPr>
        <w:b/>
        <w:color w:val="c65215" w:themeColor="accent2" w:themeTint="97" w:themeShade="95"/>
      </w:rPr>
      <w:pPr>
        <w:pBdr/>
        <w:spacing/>
        <w:ind/>
      </w:pPr>
      <w:tblPr>
        <w:tblBorders/>
      </w:tblPr>
      <w:tcPr>
        <w:tcBorders>
          <w:bottom w:val="single" w:color="000000" w:themeColor="accent2" w:themeTint="97" w:sz="4" w:space="0"/>
        </w:tcBorders>
      </w:tcPr>
    </w:tblStylePr>
    <w:tblStylePr w:type="lastCol">
      <w:rPr>
        <w:b/>
        <w:color w:val="c65215" w:themeColor="accent2" w:themeTint="97" w:themeShade="95"/>
      </w:rPr>
      <w:pPr>
        <w:pBdr/>
        <w:spacing/>
        <w:ind/>
      </w:pPr>
      <w:tblPr>
        <w:tblBorders/>
      </w:tblPr>
      <w:tcPr>
        <w:tcBorders/>
      </w:tcPr>
    </w:tblStylePr>
    <w:tblStylePr w:type="lastRow">
      <w:rPr>
        <w:b/>
        <w:color w:val="c65215"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9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0862e" w:themeColor="accent3" w:themeTint="98" w:themeShade="95"/>
      </w:rPr>
      <w:pPr>
        <w:pBdr/>
        <w:spacing/>
        <w:ind/>
      </w:pPr>
      <w:tblPr>
        <w:tblBorders/>
      </w:tblPr>
      <w:tcPr>
        <w:tcBorders/>
      </w:tcPr>
    </w:tblStylePr>
    <w:tblStylePr w:type="firstRow">
      <w:rPr>
        <w:b/>
        <w:color w:val="20862e" w:themeColor="accent3" w:themeTint="98" w:themeShade="95"/>
      </w:rPr>
      <w:pPr>
        <w:pBdr/>
        <w:spacing/>
        <w:ind/>
      </w:pPr>
      <w:tblPr>
        <w:tblBorders/>
      </w:tblPr>
      <w:tcPr>
        <w:tcBorders>
          <w:bottom w:val="single" w:color="000000" w:themeColor="accent3" w:themeTint="98" w:sz="4" w:space="0"/>
        </w:tcBorders>
      </w:tcPr>
    </w:tblStylePr>
    <w:tblStylePr w:type="lastCol">
      <w:rPr>
        <w:b/>
        <w:color w:val="20862e" w:themeColor="accent3" w:themeTint="98" w:themeShade="95"/>
      </w:rPr>
      <w:pPr>
        <w:pBdr/>
        <w:spacing/>
        <w:ind/>
      </w:pPr>
      <w:tblPr>
        <w:tblBorders/>
      </w:tblPr>
      <w:tcPr>
        <w:tcBorders/>
      </w:tcPr>
    </w:tblStylePr>
    <w:tblStylePr w:type="lastRow">
      <w:rPr>
        <w:b/>
        <w:color w:val="20862e"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9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0d8aba" w:themeColor="accent4" w:themeTint="9A" w:themeShade="95"/>
      </w:rPr>
      <w:pPr>
        <w:pBdr/>
        <w:spacing/>
        <w:ind/>
      </w:pPr>
      <w:tblPr>
        <w:tblBorders/>
      </w:tblPr>
      <w:tcPr>
        <w:tcBorders/>
      </w:tcPr>
    </w:tblStylePr>
    <w:tblStylePr w:type="firstRow">
      <w:rPr>
        <w:b/>
        <w:color w:val="0d8aba" w:themeColor="accent4" w:themeTint="9A" w:themeShade="95"/>
      </w:rPr>
      <w:pPr>
        <w:pBdr/>
        <w:spacing/>
        <w:ind/>
      </w:pPr>
      <w:tblPr>
        <w:tblBorders/>
      </w:tblPr>
      <w:tcPr>
        <w:tcBorders>
          <w:bottom w:val="single" w:color="000000" w:themeColor="accent4" w:themeTint="9A" w:sz="4" w:space="0"/>
        </w:tcBorders>
      </w:tcPr>
    </w:tblStylePr>
    <w:tblStylePr w:type="lastCol">
      <w:rPr>
        <w:b/>
        <w:color w:val="0d8aba" w:themeColor="accent4" w:themeTint="9A" w:themeShade="95"/>
      </w:rPr>
      <w:pPr>
        <w:pBdr/>
        <w:spacing/>
        <w:ind/>
      </w:pPr>
      <w:tblPr>
        <w:tblBorders/>
      </w:tblPr>
      <w:tcPr>
        <w:tcBorders/>
      </w:tcPr>
    </w:tblStylePr>
    <w:tblStylePr w:type="lastRow">
      <w:rPr>
        <w:b/>
        <w:color w:val="0d8aba"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9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6288a" w:themeColor="accent5" w:themeTint="9A" w:themeShade="95"/>
      </w:rPr>
      <w:pPr>
        <w:pBdr/>
        <w:spacing/>
        <w:ind/>
      </w:pPr>
      <w:tblPr>
        <w:tblBorders/>
      </w:tblPr>
      <w:tcPr>
        <w:tcBorders/>
      </w:tcPr>
    </w:tblStylePr>
    <w:tblStylePr w:type="firstRow">
      <w:rPr>
        <w:b/>
        <w:color w:val="96288a" w:themeColor="accent5" w:themeTint="9A" w:themeShade="95"/>
      </w:rPr>
      <w:pPr>
        <w:pBdr/>
        <w:spacing/>
        <w:ind/>
      </w:pPr>
      <w:tblPr>
        <w:tblBorders/>
      </w:tblPr>
      <w:tcPr>
        <w:tcBorders>
          <w:bottom w:val="single" w:color="000000" w:themeColor="accent5" w:themeTint="9A" w:sz="4" w:space="0"/>
        </w:tcBorders>
      </w:tcPr>
    </w:tblStylePr>
    <w:tblStylePr w:type="lastCol">
      <w:rPr>
        <w:b/>
        <w:color w:val="96288a" w:themeColor="accent5" w:themeTint="9A" w:themeShade="95"/>
      </w:rPr>
      <w:pPr>
        <w:pBdr/>
        <w:spacing/>
        <w:ind/>
      </w:pPr>
      <w:tblPr>
        <w:tblBorders/>
      </w:tblPr>
      <w:tcPr>
        <w:tcBorders/>
      </w:tcPr>
    </w:tblStylePr>
    <w:tblStylePr w:type="lastRow">
      <w:rPr>
        <w:b/>
        <w:color w:val="96288a"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9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7992a" w:themeColor="accent6" w:themeTint="98" w:themeShade="95"/>
      </w:rPr>
      <w:pPr>
        <w:pBdr/>
        <w:spacing/>
        <w:ind/>
      </w:pPr>
      <w:tblPr>
        <w:tblBorders/>
      </w:tblPr>
      <w:tcPr>
        <w:tcBorders/>
      </w:tcPr>
    </w:tblStylePr>
    <w:tblStylePr w:type="firstRow">
      <w:rPr>
        <w:b/>
        <w:color w:val="47992a" w:themeColor="accent6" w:themeTint="98" w:themeShade="95"/>
      </w:rPr>
      <w:pPr>
        <w:pBdr/>
        <w:spacing/>
        <w:ind/>
      </w:pPr>
      <w:tblPr>
        <w:tblBorders/>
      </w:tblPr>
      <w:tcPr>
        <w:tcBorders>
          <w:bottom w:val="single" w:color="000000" w:themeColor="accent6" w:themeTint="98" w:sz="4" w:space="0"/>
        </w:tcBorders>
      </w:tcPr>
    </w:tblStylePr>
    <w:tblStylePr w:type="lastCol">
      <w:rPr>
        <w:b/>
        <w:color w:val="47992a" w:themeColor="accent6" w:themeTint="98" w:themeShade="95"/>
      </w:rPr>
      <w:pPr>
        <w:pBdr/>
        <w:spacing/>
        <w:ind/>
      </w:pPr>
      <w:tblPr>
        <w:tblBorders/>
      </w:tblPr>
      <w:tcPr>
        <w:tcBorders/>
      </w:tcPr>
    </w:tblStylePr>
    <w:tblStylePr w:type="lastRow">
      <w:rPr>
        <w:b/>
        <w:color w:val="47992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9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9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0c384c" w:themeColor="accent1" w:themeShade="95"/>
        <w:sz w:val="22"/>
      </w:rPr>
      <w:pPr>
        <w:pBdr/>
        <w:spacing/>
        <w:ind/>
      </w:pPr>
      <w:tblPr>
        <w:tblBorders/>
      </w:tblPr>
      <w:tcPr>
        <w:shd w:val="clear" w:color="ffffff" w:themeColor="accent1" w:themeTint="40" w:fill="b1def2" w:themeFill="accent1" w:themeFillTint="40"/>
        <w:tcBorders/>
      </w:tcPr>
    </w:tblStylePr>
    <w:tblStylePr w:type="band1Vert">
      <w:pPr>
        <w:pBdr/>
        <w:spacing/>
        <w:ind/>
      </w:pPr>
      <w:tblPr>
        <w:tblBorders/>
      </w:tblPr>
      <w:tcPr>
        <w:shd w:val="clear" w:color="ffffff" w:themeColor="accent1" w:themeTint="40" w:fill="b1def2" w:themeFill="accent1" w:themeFillTint="40"/>
        <w:tcBorders/>
      </w:tcPr>
    </w:tblStylePr>
    <w:tblStylePr w:type="band2Horz">
      <w:rPr>
        <w:rFonts w:ascii="Arial" w:hAnsi="Arial"/>
        <w:color w:val="0c384c"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c384c"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0c384c"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84c"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0c384c"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c384c" w:themeColor="accent1" w:themeShade="95"/>
        <w:sz w:val="22"/>
      </w:rPr>
      <w:pPr>
        <w:pBdr/>
        <w:spacing/>
        <w:ind/>
      </w:pPr>
      <w:tblPr>
        <w:tblBorders/>
      </w:tblPr>
      <w:tcPr>
        <w:tcBorders/>
      </w:tcPr>
    </w:tblStylePr>
  </w:style>
  <w:style w:type="table" w:styleId="111">
    <w:name w:val="List Table 7 Colorful - Accent 2"/>
    <w:basedOn w:val="79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65215" w:themeColor="accent2" w:themeTint="97" w:themeShade="95"/>
        <w:sz w:val="22"/>
      </w:rPr>
      <w:pPr>
        <w:pBdr/>
        <w:spacing/>
        <w:ind/>
      </w:pPr>
      <w:tblPr>
        <w:tblBorders/>
      </w:tblPr>
      <w:tcPr>
        <w:shd w:val="clear" w:color="ffffff" w:themeColor="accent2" w:themeTint="40" w:fill="f9dbcc" w:themeFill="accent2" w:themeFillTint="40"/>
        <w:tcBorders/>
      </w:tcPr>
    </w:tblStylePr>
    <w:tblStylePr w:type="band1Vert">
      <w:pPr>
        <w:pBdr/>
        <w:spacing/>
        <w:ind/>
      </w:pPr>
      <w:tblPr>
        <w:tblBorders/>
      </w:tblPr>
      <w:tcPr>
        <w:shd w:val="clear" w:color="ffffff" w:themeColor="accent2" w:themeTint="40" w:fill="f9dbcc" w:themeFill="accent2" w:themeFillTint="40"/>
        <w:tcBorders/>
      </w:tcPr>
    </w:tblStylePr>
    <w:tblStylePr w:type="band2Horz">
      <w:rPr>
        <w:rFonts w:ascii="Arial" w:hAnsi="Arial"/>
        <w:color w:val="c65215"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65215"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65215"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65215"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65215" w:themeColor="accent2" w:themeTint="97" w:themeShade="95"/>
        <w:sz w:val="22"/>
      </w:rPr>
      <w:pPr>
        <w:pBdr/>
        <w:spacing/>
        <w:ind/>
      </w:pPr>
      <w:tblPr>
        <w:tblBorders/>
      </w:tblPr>
      <w:tcPr>
        <w:tcBorders/>
      </w:tcPr>
    </w:tblStylePr>
  </w:style>
  <w:style w:type="table" w:styleId="112">
    <w:name w:val="List Table 7 Colorful - Accent 3"/>
    <w:basedOn w:val="79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20862e" w:themeColor="accent3" w:themeTint="98" w:themeShade="95"/>
        <w:sz w:val="22"/>
      </w:rPr>
      <w:pPr>
        <w:pBdr/>
        <w:spacing/>
        <w:ind/>
      </w:pPr>
      <w:tblPr>
        <w:tblBorders/>
      </w:tblPr>
      <w:tcPr>
        <w:shd w:val="clear" w:color="ffffff" w:themeColor="accent3" w:themeTint="40" w:fill="b2edba" w:themeFill="accent3" w:themeFillTint="40"/>
        <w:tcBorders/>
      </w:tcPr>
    </w:tblStylePr>
    <w:tblStylePr w:type="band1Vert">
      <w:pPr>
        <w:pBdr/>
        <w:spacing/>
        <w:ind/>
      </w:pPr>
      <w:tblPr>
        <w:tblBorders/>
      </w:tblPr>
      <w:tcPr>
        <w:shd w:val="clear" w:color="ffffff" w:themeColor="accent3" w:themeTint="40" w:fill="b2edba" w:themeFill="accent3" w:themeFillTint="40"/>
        <w:tcBorders/>
      </w:tcPr>
    </w:tblStylePr>
    <w:tblStylePr w:type="band2Horz">
      <w:rPr>
        <w:rFonts w:ascii="Arial" w:hAnsi="Arial"/>
        <w:color w:val="20862e"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0862e"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20862e"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20862e"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0862e" w:themeColor="accent3" w:themeTint="98" w:themeShade="95"/>
        <w:sz w:val="22"/>
      </w:rPr>
      <w:pPr>
        <w:pBdr/>
        <w:spacing/>
        <w:ind/>
      </w:pPr>
      <w:tblPr>
        <w:tblBorders/>
      </w:tblPr>
      <w:tcPr>
        <w:tcBorders/>
      </w:tcPr>
    </w:tblStylePr>
  </w:style>
  <w:style w:type="table" w:styleId="113">
    <w:name w:val="List Table 7 Colorful - Accent 4"/>
    <w:basedOn w:val="79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0d8aba" w:themeColor="accent4" w:themeTint="9A" w:themeShade="95"/>
        <w:sz w:val="22"/>
      </w:rPr>
      <w:pPr>
        <w:pBdr/>
        <w:spacing/>
        <w:ind/>
      </w:pPr>
      <w:tblPr>
        <w:tblBorders/>
      </w:tblPr>
      <w:tcPr>
        <w:shd w:val="clear" w:color="ffffff" w:themeColor="accent4" w:themeTint="40" w:fill="bde9fa" w:themeFill="accent4" w:themeFillTint="40"/>
        <w:tcBorders/>
      </w:tcPr>
    </w:tblStylePr>
    <w:tblStylePr w:type="band1Vert">
      <w:pPr>
        <w:pBdr/>
        <w:spacing/>
        <w:ind/>
      </w:pPr>
      <w:tblPr>
        <w:tblBorders/>
      </w:tblPr>
      <w:tcPr>
        <w:shd w:val="clear" w:color="ffffff" w:themeColor="accent4" w:themeTint="40" w:fill="bde9fa" w:themeFill="accent4" w:themeFillTint="40"/>
        <w:tcBorders/>
      </w:tcPr>
    </w:tblStylePr>
    <w:tblStylePr w:type="band2Horz">
      <w:rPr>
        <w:rFonts w:ascii="Arial" w:hAnsi="Arial"/>
        <w:color w:val="0d8aba"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0d8aba"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a"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0d8aba"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0d8aba" w:themeColor="accent4" w:themeTint="9A" w:themeShade="95"/>
        <w:sz w:val="22"/>
      </w:rPr>
      <w:pPr>
        <w:pBdr/>
        <w:spacing/>
        <w:ind/>
      </w:pPr>
      <w:tblPr>
        <w:tblBorders/>
      </w:tblPr>
      <w:tcPr>
        <w:tcBorders/>
      </w:tcPr>
    </w:tblStylePr>
  </w:style>
  <w:style w:type="table" w:styleId="114">
    <w:name w:val="List Table 7 Colorful - Accent 5"/>
    <w:basedOn w:val="79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96288a" w:themeColor="accent5" w:themeTint="9A" w:themeShade="95"/>
        <w:sz w:val="22"/>
      </w:rPr>
      <w:pPr>
        <w:pBdr/>
        <w:spacing/>
        <w:ind/>
      </w:pPr>
      <w:tblPr>
        <w:tblBorders/>
      </w:tblPr>
      <w:tcPr>
        <w:shd w:val="clear" w:color="ffffff" w:themeColor="accent5" w:themeTint="40" w:fill="efc2ea" w:themeFill="accent5" w:themeFillTint="40"/>
        <w:tcBorders/>
      </w:tcPr>
    </w:tblStylePr>
    <w:tblStylePr w:type="band1Vert">
      <w:pPr>
        <w:pBdr/>
        <w:spacing/>
        <w:ind/>
      </w:pPr>
      <w:tblPr>
        <w:tblBorders/>
      </w:tblPr>
      <w:tcPr>
        <w:shd w:val="clear" w:color="ffffff" w:themeColor="accent5" w:themeTint="40" w:fill="efc2ea" w:themeFill="accent5" w:themeFillTint="40"/>
        <w:tcBorders/>
      </w:tcPr>
    </w:tblStylePr>
    <w:tblStylePr w:type="band2Horz">
      <w:rPr>
        <w:rFonts w:ascii="Arial" w:hAnsi="Arial"/>
        <w:color w:val="96288a"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6288a"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6288a"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96288a"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6288a" w:themeColor="accent5" w:themeTint="9A" w:themeShade="95"/>
        <w:sz w:val="22"/>
      </w:rPr>
      <w:pPr>
        <w:pBdr/>
        <w:spacing/>
        <w:ind/>
      </w:pPr>
      <w:tblPr>
        <w:tblBorders/>
      </w:tblPr>
      <w:tcPr>
        <w:tcBorders/>
      </w:tcPr>
    </w:tblStylePr>
  </w:style>
  <w:style w:type="table" w:styleId="115">
    <w:name w:val="List Table 7 Colorful - Accent 6"/>
    <w:basedOn w:val="79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47992a" w:themeColor="accent6" w:themeTint="98" w:themeShade="95"/>
        <w:sz w:val="22"/>
      </w:rPr>
      <w:pPr>
        <w:pBdr/>
        <w:spacing/>
        <w:ind/>
      </w:pPr>
      <w:tblPr>
        <w:tblBorders/>
      </w:tblPr>
      <w:tcPr>
        <w:shd w:val="clear" w:color="ffffff" w:themeColor="accent6" w:themeTint="40" w:fill="d0efc5" w:themeFill="accent6" w:themeFillTint="40"/>
        <w:tcBorders/>
      </w:tcPr>
    </w:tblStylePr>
    <w:tblStylePr w:type="band1Vert">
      <w:pPr>
        <w:pBdr/>
        <w:spacing/>
        <w:ind/>
      </w:pPr>
      <w:tblPr>
        <w:tblBorders/>
      </w:tblPr>
      <w:tcPr>
        <w:shd w:val="clear" w:color="ffffff" w:themeColor="accent6" w:themeTint="40" w:fill="d0efc5" w:themeFill="accent6" w:themeFillTint="40"/>
        <w:tcBorders/>
      </w:tcPr>
    </w:tblStylePr>
    <w:tblStylePr w:type="band2Horz">
      <w:rPr>
        <w:rFonts w:ascii="Arial" w:hAnsi="Arial"/>
        <w:color w:val="47992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7992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7992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47992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7992a" w:themeColor="accent6" w:themeTint="98" w:themeShade="95"/>
        <w:sz w:val="22"/>
      </w:rPr>
      <w:pPr>
        <w:pBdr/>
        <w:spacing/>
        <w:ind/>
      </w:pPr>
      <w:tblPr>
        <w:tblBorders/>
      </w:tblPr>
      <w:tcPr>
        <w:tcBorders/>
      </w:tcPr>
    </w:tblStylePr>
  </w:style>
  <w:style w:type="table" w:styleId="116">
    <w:name w:val="Lined - Accent"/>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9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9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9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9ed6ef"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19739b"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9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3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2ab8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9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c1f0c7"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196c24"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9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c9edf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60cbf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9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f2ceee" w:themeFill="accent5" w:themeFillTint="34"/>
        <w:tcBorders/>
      </w:tcPr>
    </w:tblStylePr>
    <w:tblStylePr w:type="firstCol">
      <w:rPr>
        <w:rFonts w:ascii="Arial" w:hAnsi="Arial"/>
        <w:color w:val="f2f2f2"/>
        <w:sz w:val="22"/>
      </w:rPr>
      <w:pPr>
        <w:pBdr/>
        <w:spacing/>
        <w:ind/>
      </w:pPr>
      <w:tblPr>
        <w:tblBorders/>
      </w:tblPr>
      <w:tcPr>
        <w:shd w:val="clear" w:color="ffffff" w:themeColor="accent5" w:fill="a02b93" w:themeFill="accent5"/>
        <w:tcBorders/>
      </w:tcPr>
    </w:tblStylePr>
    <w:tblStylePr w:type="firstRow">
      <w:rPr>
        <w:rFonts w:ascii="Arial" w:hAnsi="Arial"/>
        <w:color w:val="f2f2f2"/>
        <w:sz w:val="22"/>
      </w:rPr>
      <w:pPr>
        <w:pBdr/>
        <w:spacing/>
        <w:ind/>
      </w:pPr>
      <w:tblPr>
        <w:tblBorders/>
      </w:tblPr>
      <w:tcPr>
        <w:shd w:val="clear" w:color="ffffff" w:themeColor="accent5" w:fill="a02b93" w:themeFill="accent5"/>
        <w:tcBorders/>
      </w:tcPr>
    </w:tblStylePr>
    <w:tblStylePr w:type="lastCol">
      <w:rPr>
        <w:rFonts w:ascii="Arial" w:hAnsi="Arial"/>
        <w:color w:val="f2f2f2"/>
        <w:sz w:val="22"/>
      </w:rPr>
      <w:pPr>
        <w:pBdr/>
        <w:spacing/>
        <w:ind/>
      </w:pPr>
      <w:tblPr>
        <w:tblBorders/>
      </w:tblPr>
      <w:tcPr>
        <w:shd w:val="clear" w:color="ffffff" w:themeColor="accent5" w:fill="a02b93" w:themeFill="accent5"/>
        <w:tcBorders/>
      </w:tcPr>
    </w:tblStylePr>
    <w:tblStylePr w:type="lastRow">
      <w:rPr>
        <w:rFonts w:ascii="Arial" w:hAnsi="Arial"/>
        <w:color w:val="f2f2f2"/>
        <w:sz w:val="22"/>
      </w:rPr>
      <w:pPr>
        <w:pBdr/>
        <w:spacing/>
        <w:ind/>
      </w:pPr>
      <w:tblPr>
        <w:tblBorders/>
      </w:tblPr>
      <w:tcPr>
        <w:shd w:val="clear" w:color="ffffff" w:themeColor="accent5" w:fill="a02b93"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9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d9f2d0" w:themeFill="accent6" w:themeFillTint="34"/>
        <w:tcBorders/>
      </w:tcPr>
    </w:tblStylePr>
    <w:tblStylePr w:type="firstCol">
      <w:rPr>
        <w:rFonts w:ascii="Arial" w:hAnsi="Arial"/>
        <w:color w:val="f2f2f2"/>
        <w:sz w:val="22"/>
      </w:rPr>
      <w:pPr>
        <w:pBdr/>
        <w:spacing/>
        <w:ind/>
      </w:pPr>
      <w:tblPr>
        <w:tblBorders/>
      </w:tblPr>
      <w:tcPr>
        <w:shd w:val="clear" w:color="ffffff" w:themeColor="accent6" w:fill="4ea72e" w:themeFill="accent6"/>
        <w:tcBorders/>
      </w:tcPr>
    </w:tblStylePr>
    <w:tblStylePr w:type="firstRow">
      <w:rPr>
        <w:rFonts w:ascii="Arial" w:hAnsi="Arial"/>
        <w:color w:val="f2f2f2"/>
        <w:sz w:val="22"/>
      </w:rPr>
      <w:pPr>
        <w:pBdr/>
        <w:spacing/>
        <w:ind/>
      </w:pPr>
      <w:tblPr>
        <w:tblBorders/>
      </w:tblPr>
      <w:tcPr>
        <w:shd w:val="clear" w:color="ffffff" w:themeColor="accent6" w:fill="4ea72e" w:themeFill="accent6"/>
        <w:tcBorders/>
      </w:tcPr>
    </w:tblStylePr>
    <w:tblStylePr w:type="lastCol">
      <w:rPr>
        <w:rFonts w:ascii="Arial" w:hAnsi="Arial"/>
        <w:color w:val="f2f2f2"/>
        <w:sz w:val="22"/>
      </w:rPr>
      <w:pPr>
        <w:pBdr/>
        <w:spacing/>
        <w:ind/>
      </w:pPr>
      <w:tblPr>
        <w:tblBorders/>
      </w:tblPr>
      <w:tcPr>
        <w:shd w:val="clear" w:color="ffffff" w:themeColor="accent6" w:fill="4ea72e" w:themeFill="accent6"/>
        <w:tcBorders/>
      </w:tcPr>
    </w:tblStylePr>
    <w:tblStylePr w:type="lastRow">
      <w:rPr>
        <w:rFonts w:ascii="Arial" w:hAnsi="Arial"/>
        <w:color w:val="f2f2f2"/>
        <w:sz w:val="22"/>
      </w:rPr>
      <w:pPr>
        <w:pBdr/>
        <w:spacing/>
        <w:ind/>
      </w:pPr>
      <w:tblPr>
        <w:tblBorders/>
      </w:tblPr>
      <w:tcPr>
        <w:shd w:val="clear" w:color="ffffff" w:themeColor="accent6" w:fill="4ea72e"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9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9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9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9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9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9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9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2"/>
    <w:basedOn w:val="794"/>
    <w:next w:val="794"/>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794"/>
    <w:next w:val="794"/>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94"/>
    <w:next w:val="794"/>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94"/>
    <w:next w:val="794"/>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94"/>
    <w:next w:val="79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94"/>
    <w:next w:val="79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94"/>
    <w:next w:val="79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94"/>
    <w:next w:val="79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0">
    <w:name w:val="Heading 2 Char"/>
    <w:basedOn w:val="796"/>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796"/>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96"/>
    <w:link w:val="141"/>
    <w:uiPriority w:val="9"/>
    <w:pPr>
      <w:pBdr/>
      <w:spacing/>
      <w:ind/>
    </w:pPr>
    <w:rPr>
      <w:rFonts w:ascii="Arial" w:hAnsi="Arial" w:eastAsia="Arial" w:cs="Arial"/>
      <w:i/>
      <w:iCs/>
      <w:color w:val="0f4761" w:themeColor="accent1" w:themeShade="BF"/>
    </w:rPr>
  </w:style>
  <w:style w:type="character" w:styleId="153">
    <w:name w:val="Heading 5 Char"/>
    <w:basedOn w:val="796"/>
    <w:link w:val="142"/>
    <w:uiPriority w:val="9"/>
    <w:pPr>
      <w:pBdr/>
      <w:spacing/>
      <w:ind/>
    </w:pPr>
    <w:rPr>
      <w:rFonts w:ascii="Arial" w:hAnsi="Arial" w:eastAsia="Arial" w:cs="Arial"/>
      <w:color w:val="0f4761" w:themeColor="accent1" w:themeShade="BF"/>
    </w:rPr>
  </w:style>
  <w:style w:type="character" w:styleId="154">
    <w:name w:val="Heading 6 Char"/>
    <w:basedOn w:val="796"/>
    <w:link w:val="143"/>
    <w:uiPriority w:val="9"/>
    <w:pPr>
      <w:pBdr/>
      <w:spacing/>
      <w:ind/>
    </w:pPr>
    <w:rPr>
      <w:rFonts w:ascii="Arial" w:hAnsi="Arial" w:eastAsia="Arial" w:cs="Arial"/>
      <w:i/>
      <w:iCs/>
      <w:color w:val="595959" w:themeColor="text1" w:themeTint="A6"/>
    </w:rPr>
  </w:style>
  <w:style w:type="character" w:styleId="155">
    <w:name w:val="Heading 7 Char"/>
    <w:basedOn w:val="796"/>
    <w:link w:val="144"/>
    <w:uiPriority w:val="9"/>
    <w:pPr>
      <w:pBdr/>
      <w:spacing/>
      <w:ind/>
    </w:pPr>
    <w:rPr>
      <w:rFonts w:ascii="Arial" w:hAnsi="Arial" w:eastAsia="Arial" w:cs="Arial"/>
      <w:color w:val="595959" w:themeColor="text1" w:themeTint="A6"/>
    </w:rPr>
  </w:style>
  <w:style w:type="character" w:styleId="156">
    <w:name w:val="Heading 8 Char"/>
    <w:basedOn w:val="796"/>
    <w:link w:val="145"/>
    <w:uiPriority w:val="9"/>
    <w:pPr>
      <w:pBdr/>
      <w:spacing/>
      <w:ind/>
    </w:pPr>
    <w:rPr>
      <w:rFonts w:ascii="Arial" w:hAnsi="Arial" w:eastAsia="Arial" w:cs="Arial"/>
      <w:i/>
      <w:iCs/>
      <w:color w:val="272727" w:themeColor="text1" w:themeTint="D8"/>
    </w:rPr>
  </w:style>
  <w:style w:type="character" w:styleId="157">
    <w:name w:val="Heading 9 Char"/>
    <w:basedOn w:val="796"/>
    <w:link w:val="146"/>
    <w:uiPriority w:val="9"/>
    <w:pPr>
      <w:pBdr/>
      <w:spacing/>
      <w:ind/>
    </w:pPr>
    <w:rPr>
      <w:rFonts w:ascii="Arial" w:hAnsi="Arial" w:eastAsia="Arial" w:cs="Arial"/>
      <w:i/>
      <w:iCs/>
      <w:color w:val="272727" w:themeColor="text1" w:themeTint="D8"/>
    </w:rPr>
  </w:style>
  <w:style w:type="paragraph" w:styleId="158">
    <w:name w:val="Title"/>
    <w:basedOn w:val="794"/>
    <w:next w:val="79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96"/>
    <w:link w:val="158"/>
    <w:uiPriority w:val="10"/>
    <w:pPr>
      <w:pBdr/>
      <w:spacing/>
      <w:ind/>
    </w:pPr>
    <w:rPr>
      <w:rFonts w:ascii="Arial" w:hAnsi="Arial" w:eastAsia="Arial" w:cs="Arial"/>
      <w:spacing w:val="-10"/>
      <w:sz w:val="56"/>
      <w:szCs w:val="56"/>
    </w:rPr>
  </w:style>
  <w:style w:type="paragraph" w:styleId="160">
    <w:name w:val="Subtitle"/>
    <w:basedOn w:val="794"/>
    <w:next w:val="794"/>
    <w:link w:val="161"/>
    <w:uiPriority w:val="11"/>
    <w:qFormat/>
    <w:pPr>
      <w:numPr>
        <w:ilvl w:val="1"/>
      </w:numPr>
      <w:pBdr/>
      <w:spacing/>
      <w:ind/>
    </w:pPr>
    <w:rPr>
      <w:color w:val="595959" w:themeColor="text1" w:themeTint="A6"/>
      <w:spacing w:val="15"/>
      <w:sz w:val="28"/>
      <w:szCs w:val="28"/>
    </w:rPr>
  </w:style>
  <w:style w:type="character" w:styleId="161">
    <w:name w:val="Subtitle Char"/>
    <w:basedOn w:val="796"/>
    <w:link w:val="160"/>
    <w:uiPriority w:val="11"/>
    <w:pPr>
      <w:pBdr/>
      <w:spacing/>
      <w:ind/>
    </w:pPr>
    <w:rPr>
      <w:color w:val="595959" w:themeColor="text1" w:themeTint="A6"/>
      <w:spacing w:val="15"/>
      <w:sz w:val="28"/>
      <w:szCs w:val="28"/>
    </w:rPr>
  </w:style>
  <w:style w:type="paragraph" w:styleId="162">
    <w:name w:val="Quote"/>
    <w:basedOn w:val="794"/>
    <w:next w:val="794"/>
    <w:link w:val="163"/>
    <w:uiPriority w:val="29"/>
    <w:qFormat/>
    <w:pPr>
      <w:pBdr/>
      <w:spacing w:before="160"/>
      <w:ind/>
      <w:jc w:val="center"/>
    </w:pPr>
    <w:rPr>
      <w:i/>
      <w:iCs/>
      <w:color w:val="404040" w:themeColor="text1" w:themeTint="BF"/>
    </w:rPr>
  </w:style>
  <w:style w:type="character" w:styleId="163">
    <w:name w:val="Quote Char"/>
    <w:basedOn w:val="796"/>
    <w:link w:val="162"/>
    <w:uiPriority w:val="29"/>
    <w:pPr>
      <w:pBdr/>
      <w:spacing/>
      <w:ind/>
    </w:pPr>
    <w:rPr>
      <w:i/>
      <w:iCs/>
      <w:color w:val="404040" w:themeColor="text1" w:themeTint="BF"/>
    </w:rPr>
  </w:style>
  <w:style w:type="paragraph" w:styleId="164">
    <w:name w:val="List Paragraph"/>
    <w:basedOn w:val="794"/>
    <w:uiPriority w:val="34"/>
    <w:qFormat/>
    <w:pPr>
      <w:pBdr/>
      <w:spacing/>
      <w:ind w:left="720"/>
      <w:contextualSpacing w:val="true"/>
    </w:pPr>
  </w:style>
  <w:style w:type="character" w:styleId="165">
    <w:name w:val="Intense Emphasis"/>
    <w:basedOn w:val="796"/>
    <w:uiPriority w:val="21"/>
    <w:qFormat/>
    <w:pPr>
      <w:pBdr/>
      <w:spacing/>
      <w:ind/>
    </w:pPr>
    <w:rPr>
      <w:i/>
      <w:iCs/>
      <w:color w:val="0f4761" w:themeColor="accent1" w:themeShade="BF"/>
    </w:rPr>
  </w:style>
  <w:style w:type="paragraph" w:styleId="166">
    <w:name w:val="Intense Quote"/>
    <w:basedOn w:val="794"/>
    <w:next w:val="79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96"/>
    <w:link w:val="166"/>
    <w:uiPriority w:val="30"/>
    <w:pPr>
      <w:pBdr/>
      <w:spacing/>
      <w:ind/>
    </w:pPr>
    <w:rPr>
      <w:i/>
      <w:iCs/>
      <w:color w:val="0f4761" w:themeColor="accent1" w:themeShade="BF"/>
    </w:rPr>
  </w:style>
  <w:style w:type="character" w:styleId="168">
    <w:name w:val="Intense Reference"/>
    <w:basedOn w:val="796"/>
    <w:uiPriority w:val="32"/>
    <w:qFormat/>
    <w:pPr>
      <w:pBdr/>
      <w:spacing/>
      <w:ind/>
    </w:pPr>
    <w:rPr>
      <w:b/>
      <w:bCs/>
      <w:smallCaps/>
      <w:color w:val="0f4761" w:themeColor="accent1" w:themeShade="BF"/>
      <w:spacing w:val="5"/>
    </w:rPr>
  </w:style>
  <w:style w:type="paragraph" w:styleId="169">
    <w:name w:val="No Spacing"/>
    <w:basedOn w:val="794"/>
    <w:uiPriority w:val="1"/>
    <w:qFormat/>
    <w:pPr>
      <w:pBdr/>
      <w:spacing w:after="0" w:line="240" w:lineRule="auto"/>
      <w:ind/>
    </w:pPr>
  </w:style>
  <w:style w:type="character" w:styleId="170">
    <w:name w:val="Subtle Emphasis"/>
    <w:basedOn w:val="796"/>
    <w:uiPriority w:val="19"/>
    <w:qFormat/>
    <w:pPr>
      <w:pBdr/>
      <w:spacing/>
      <w:ind/>
    </w:pPr>
    <w:rPr>
      <w:i/>
      <w:iCs/>
      <w:color w:val="404040" w:themeColor="text1" w:themeTint="BF"/>
    </w:rPr>
  </w:style>
  <w:style w:type="character" w:styleId="171">
    <w:name w:val="Emphasis"/>
    <w:basedOn w:val="796"/>
    <w:uiPriority w:val="20"/>
    <w:qFormat/>
    <w:pPr>
      <w:pBdr/>
      <w:spacing/>
      <w:ind/>
    </w:pPr>
    <w:rPr>
      <w:i/>
      <w:iCs/>
    </w:rPr>
  </w:style>
  <w:style w:type="character" w:styleId="172">
    <w:name w:val="Strong"/>
    <w:basedOn w:val="796"/>
    <w:uiPriority w:val="22"/>
    <w:qFormat/>
    <w:pPr>
      <w:pBdr/>
      <w:spacing/>
      <w:ind/>
    </w:pPr>
    <w:rPr>
      <w:b/>
      <w:bCs/>
    </w:rPr>
  </w:style>
  <w:style w:type="character" w:styleId="173">
    <w:name w:val="Subtle Reference"/>
    <w:basedOn w:val="796"/>
    <w:uiPriority w:val="31"/>
    <w:qFormat/>
    <w:pPr>
      <w:pBdr/>
      <w:spacing/>
      <w:ind/>
    </w:pPr>
    <w:rPr>
      <w:smallCaps/>
      <w:color w:val="5a5a5a" w:themeColor="text1" w:themeTint="A5"/>
    </w:rPr>
  </w:style>
  <w:style w:type="character" w:styleId="174">
    <w:name w:val="Book Title"/>
    <w:basedOn w:val="796"/>
    <w:uiPriority w:val="33"/>
    <w:qFormat/>
    <w:pPr>
      <w:pBdr/>
      <w:spacing/>
      <w:ind/>
    </w:pPr>
    <w:rPr>
      <w:b/>
      <w:bCs/>
      <w:i/>
      <w:iCs/>
      <w:spacing w:val="5"/>
    </w:rPr>
  </w:style>
  <w:style w:type="paragraph" w:styleId="175">
    <w:name w:val="Header"/>
    <w:basedOn w:val="794"/>
    <w:link w:val="176"/>
    <w:uiPriority w:val="99"/>
    <w:unhideWhenUsed/>
    <w:pPr>
      <w:pBdr/>
      <w:tabs>
        <w:tab w:val="center" w:leader="none" w:pos="4844"/>
        <w:tab w:val="right" w:leader="none" w:pos="9689"/>
      </w:tabs>
      <w:spacing w:after="0" w:line="240" w:lineRule="auto"/>
      <w:ind/>
    </w:pPr>
  </w:style>
  <w:style w:type="character" w:styleId="176">
    <w:name w:val="Header Char"/>
    <w:basedOn w:val="796"/>
    <w:link w:val="175"/>
    <w:uiPriority w:val="99"/>
    <w:pPr>
      <w:pBdr/>
      <w:spacing/>
      <w:ind/>
    </w:pPr>
  </w:style>
  <w:style w:type="paragraph" w:styleId="177">
    <w:name w:val="Footer"/>
    <w:basedOn w:val="794"/>
    <w:link w:val="178"/>
    <w:uiPriority w:val="99"/>
    <w:unhideWhenUsed/>
    <w:pPr>
      <w:pBdr/>
      <w:tabs>
        <w:tab w:val="center" w:leader="none" w:pos="4844"/>
        <w:tab w:val="right" w:leader="none" w:pos="9689"/>
      </w:tabs>
      <w:spacing w:after="0" w:line="240" w:lineRule="auto"/>
      <w:ind/>
    </w:pPr>
  </w:style>
  <w:style w:type="character" w:styleId="178">
    <w:name w:val="Footer Char"/>
    <w:basedOn w:val="796"/>
    <w:link w:val="177"/>
    <w:uiPriority w:val="99"/>
    <w:pPr>
      <w:pBdr/>
      <w:spacing/>
      <w:ind/>
    </w:pPr>
  </w:style>
  <w:style w:type="paragraph" w:styleId="179">
    <w:name w:val="Caption"/>
    <w:basedOn w:val="794"/>
    <w:next w:val="794"/>
    <w:uiPriority w:val="35"/>
    <w:unhideWhenUsed/>
    <w:qFormat/>
    <w:pPr>
      <w:pBdr/>
      <w:spacing w:after="200" w:line="240" w:lineRule="auto"/>
      <w:ind/>
    </w:pPr>
    <w:rPr>
      <w:i/>
      <w:iCs/>
      <w:color w:val="0e2841" w:themeColor="text2"/>
      <w:sz w:val="18"/>
      <w:szCs w:val="18"/>
    </w:rPr>
  </w:style>
  <w:style w:type="paragraph" w:styleId="180">
    <w:name w:val="footnote text"/>
    <w:basedOn w:val="794"/>
    <w:link w:val="181"/>
    <w:uiPriority w:val="99"/>
    <w:semiHidden/>
    <w:unhideWhenUsed/>
    <w:pPr>
      <w:pBdr/>
      <w:spacing w:after="0" w:line="240" w:lineRule="auto"/>
      <w:ind/>
    </w:pPr>
    <w:rPr>
      <w:sz w:val="20"/>
      <w:szCs w:val="20"/>
    </w:rPr>
  </w:style>
  <w:style w:type="character" w:styleId="181">
    <w:name w:val="Footnote Text Char"/>
    <w:basedOn w:val="796"/>
    <w:link w:val="180"/>
    <w:uiPriority w:val="99"/>
    <w:semiHidden/>
    <w:pPr>
      <w:pBdr/>
      <w:spacing/>
      <w:ind/>
    </w:pPr>
    <w:rPr>
      <w:sz w:val="20"/>
      <w:szCs w:val="20"/>
    </w:rPr>
  </w:style>
  <w:style w:type="character" w:styleId="182">
    <w:name w:val="footnote reference"/>
    <w:basedOn w:val="796"/>
    <w:uiPriority w:val="99"/>
    <w:semiHidden/>
    <w:unhideWhenUsed/>
    <w:pPr>
      <w:pBdr/>
      <w:spacing/>
      <w:ind/>
    </w:pPr>
    <w:rPr>
      <w:vertAlign w:val="superscript"/>
    </w:rPr>
  </w:style>
  <w:style w:type="paragraph" w:styleId="183">
    <w:name w:val="endnote text"/>
    <w:basedOn w:val="794"/>
    <w:link w:val="184"/>
    <w:uiPriority w:val="99"/>
    <w:semiHidden/>
    <w:unhideWhenUsed/>
    <w:pPr>
      <w:pBdr/>
      <w:spacing w:after="0" w:line="240" w:lineRule="auto"/>
      <w:ind/>
    </w:pPr>
    <w:rPr>
      <w:sz w:val="20"/>
      <w:szCs w:val="20"/>
    </w:rPr>
  </w:style>
  <w:style w:type="character" w:styleId="184">
    <w:name w:val="Endnote Text Char"/>
    <w:basedOn w:val="796"/>
    <w:link w:val="183"/>
    <w:uiPriority w:val="99"/>
    <w:semiHidden/>
    <w:pPr>
      <w:pBdr/>
      <w:spacing/>
      <w:ind/>
    </w:pPr>
    <w:rPr>
      <w:sz w:val="20"/>
      <w:szCs w:val="20"/>
    </w:rPr>
  </w:style>
  <w:style w:type="character" w:styleId="185">
    <w:name w:val="endnote reference"/>
    <w:basedOn w:val="796"/>
    <w:uiPriority w:val="99"/>
    <w:semiHidden/>
    <w:unhideWhenUsed/>
    <w:pPr>
      <w:pBdr/>
      <w:spacing/>
      <w:ind/>
    </w:pPr>
    <w:rPr>
      <w:vertAlign w:val="superscript"/>
    </w:rPr>
  </w:style>
  <w:style w:type="character" w:styleId="186">
    <w:name w:val="Hyperlink"/>
    <w:basedOn w:val="796"/>
    <w:uiPriority w:val="99"/>
    <w:unhideWhenUsed/>
    <w:pPr>
      <w:pBdr/>
      <w:spacing/>
      <w:ind/>
    </w:pPr>
    <w:rPr>
      <w:color w:val="0563c1" w:themeColor="hyperlink"/>
      <w:u w:val="single"/>
    </w:rPr>
  </w:style>
  <w:style w:type="character" w:styleId="187">
    <w:name w:val="FollowedHyperlink"/>
    <w:basedOn w:val="796"/>
    <w:uiPriority w:val="99"/>
    <w:semiHidden/>
    <w:unhideWhenUsed/>
    <w:pPr>
      <w:pBdr/>
      <w:spacing/>
      <w:ind/>
    </w:pPr>
    <w:rPr>
      <w:color w:val="954f72" w:themeColor="followedHyperlink"/>
      <w:u w:val="single"/>
    </w:rPr>
  </w:style>
  <w:style w:type="paragraph" w:styleId="188">
    <w:name w:val="toc 1"/>
    <w:basedOn w:val="794"/>
    <w:next w:val="794"/>
    <w:uiPriority w:val="39"/>
    <w:unhideWhenUsed/>
    <w:pPr>
      <w:pBdr/>
      <w:spacing w:after="100"/>
      <w:ind/>
    </w:pPr>
  </w:style>
  <w:style w:type="paragraph" w:styleId="189">
    <w:name w:val="toc 2"/>
    <w:basedOn w:val="794"/>
    <w:next w:val="794"/>
    <w:uiPriority w:val="39"/>
    <w:unhideWhenUsed/>
    <w:pPr>
      <w:pBdr/>
      <w:spacing w:after="100"/>
      <w:ind w:left="220"/>
    </w:pPr>
  </w:style>
  <w:style w:type="paragraph" w:styleId="190">
    <w:name w:val="toc 3"/>
    <w:basedOn w:val="794"/>
    <w:next w:val="794"/>
    <w:uiPriority w:val="39"/>
    <w:unhideWhenUsed/>
    <w:pPr>
      <w:pBdr/>
      <w:spacing w:after="100"/>
      <w:ind w:left="440"/>
    </w:pPr>
  </w:style>
  <w:style w:type="paragraph" w:styleId="191">
    <w:name w:val="toc 4"/>
    <w:basedOn w:val="794"/>
    <w:next w:val="794"/>
    <w:uiPriority w:val="39"/>
    <w:unhideWhenUsed/>
    <w:pPr>
      <w:pBdr/>
      <w:spacing w:after="100"/>
      <w:ind w:left="660"/>
    </w:pPr>
  </w:style>
  <w:style w:type="paragraph" w:styleId="192">
    <w:name w:val="toc 5"/>
    <w:basedOn w:val="794"/>
    <w:next w:val="794"/>
    <w:uiPriority w:val="39"/>
    <w:unhideWhenUsed/>
    <w:pPr>
      <w:pBdr/>
      <w:spacing w:after="100"/>
      <w:ind w:left="880"/>
    </w:pPr>
  </w:style>
  <w:style w:type="paragraph" w:styleId="193">
    <w:name w:val="toc 6"/>
    <w:basedOn w:val="794"/>
    <w:next w:val="794"/>
    <w:uiPriority w:val="39"/>
    <w:unhideWhenUsed/>
    <w:pPr>
      <w:pBdr/>
      <w:spacing w:after="100"/>
      <w:ind w:left="1100"/>
    </w:pPr>
  </w:style>
  <w:style w:type="paragraph" w:styleId="194">
    <w:name w:val="toc 7"/>
    <w:basedOn w:val="794"/>
    <w:next w:val="794"/>
    <w:uiPriority w:val="39"/>
    <w:unhideWhenUsed/>
    <w:pPr>
      <w:pBdr/>
      <w:spacing w:after="100"/>
      <w:ind w:left="1320"/>
    </w:pPr>
  </w:style>
  <w:style w:type="paragraph" w:styleId="195">
    <w:name w:val="toc 8"/>
    <w:basedOn w:val="794"/>
    <w:next w:val="794"/>
    <w:uiPriority w:val="39"/>
    <w:unhideWhenUsed/>
    <w:pPr>
      <w:pBdr/>
      <w:spacing w:after="100"/>
      <w:ind w:left="1540"/>
    </w:pPr>
  </w:style>
  <w:style w:type="paragraph" w:styleId="196">
    <w:name w:val="toc 9"/>
    <w:basedOn w:val="794"/>
    <w:next w:val="79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94"/>
    <w:next w:val="794"/>
    <w:uiPriority w:val="99"/>
    <w:unhideWhenUsed/>
    <w:pPr>
      <w:pBdr/>
      <w:spacing w:after="0" w:afterAutospacing="0"/>
      <w:ind/>
    </w:pPr>
  </w:style>
  <w:style w:type="paragraph" w:styleId="794" w:default="1">
    <w:name w:val="Normal"/>
    <w:qFormat/>
    <w:pPr>
      <w:pBdr/>
      <w:spacing w:after="4" w:line="270" w:lineRule="auto"/>
      <w:ind w:hanging="10" w:left="10"/>
    </w:pPr>
    <w:rPr>
      <w:rFonts w:ascii="Arial" w:hAnsi="Arial" w:eastAsia="Arial" w:cs="Arial"/>
      <w:color w:val="000000"/>
      <w:sz w:val="22"/>
    </w:rPr>
  </w:style>
  <w:style w:type="paragraph" w:styleId="795">
    <w:name w:val="Heading 1"/>
    <w:next w:val="794"/>
    <w:link w:val="799"/>
    <w:uiPriority w:val="9"/>
    <w:qFormat/>
    <w:pPr>
      <w:keepNext w:val="true"/>
      <w:keepLines w:val="true"/>
      <w:pBdr/>
      <w:spacing w:after="16" w:line="259" w:lineRule="auto"/>
      <w:ind w:hanging="10" w:left="10"/>
      <w:outlineLvl w:val="0"/>
    </w:pPr>
    <w:rPr>
      <w:rFonts w:ascii="Arial" w:hAnsi="Arial" w:eastAsia="Arial" w:cs="Arial"/>
      <w:b/>
      <w:color w:val="000000"/>
      <w:sz w:val="22"/>
      <w:u w:val="single"/>
    </w:rPr>
  </w:style>
  <w:style w:type="character" w:styleId="796" w:default="1">
    <w:name w:val="Default Paragraph Font"/>
    <w:uiPriority w:val="1"/>
    <w:semiHidden/>
    <w:unhideWhenUsed/>
    <w:pPr>
      <w:pBdr/>
      <w:spacing/>
      <w:ind/>
    </w:pPr>
  </w:style>
  <w:style w:type="table" w:styleId="79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98" w:default="1">
    <w:name w:val="No List"/>
    <w:uiPriority w:val="99"/>
    <w:semiHidden/>
    <w:unhideWhenUsed/>
    <w:pPr>
      <w:pBdr/>
      <w:spacing/>
      <w:ind/>
    </w:pPr>
  </w:style>
  <w:style w:type="character" w:styleId="799" w:customStyle="1">
    <w:name w:val="Heading 1 Char"/>
    <w:link w:val="795"/>
    <w:pPr>
      <w:pBdr/>
      <w:spacing/>
      <w:ind/>
    </w:pPr>
    <w:rPr>
      <w:rFonts w:ascii="Arial" w:hAnsi="Arial" w:eastAsia="Arial" w:cs="Arial"/>
      <w:b/>
      <w:color w:val="000000"/>
      <w:sz w:val="22"/>
      <w:u w:val="single"/>
    </w:rPr>
  </w:style>
  <w:style w:type="table" w:styleId="800" w:customStyle="1">
    <w:name w:val="Table Grid"/>
    <w:pPr>
      <w:pBdr/>
      <w:spacing w:after="0" w:line="240" w:lineRule="auto"/>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3.jpg"/><Relationship Id="rId16" Type="http://schemas.openxmlformats.org/officeDocument/2006/relationships/image" Target="media/image4.png"/><Relationship Id="rId17"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707B10D-B0C3-48EE-BCCC-CAA4129074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B0EE3A-78B1-4238-A1DF-150A4AB50946}">
  <ds:schemaRefs>
    <ds:schemaRef ds:uri="http://schemas.microsoft.com/sharepoint/v3/contenttype/forms"/>
  </ds:schemaRefs>
</ds:datastoreItem>
</file>

<file path=customXml/itemProps3.xml><?xml version="1.0" encoding="utf-8"?>
<ds:datastoreItem xmlns:ds="http://schemas.openxmlformats.org/officeDocument/2006/customXml" ds:itemID="{9E3C3446-B9BC-4E77-B987-1EF2B54DFDA6}">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2025-07-01T18:10:41Z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