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customXml/itemProps4.xml" ContentType="application/vnd.openxmlformats-officedocument.customXmlProperti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79"/>
        <w:pBdr/>
        <w:spacing/>
        <w:ind/>
        <w:rPr/>
      </w:pPr>
      <w:r/>
      <w:bookmarkStart w:id="0" w:name="_Toc428882558"/>
      <w:r>
        <w:t xml:space="preserve">Lab </w:t>
      </w:r>
      <w:r>
        <w:t xml:space="preserve">2</w:t>
      </w:r>
      <w:r>
        <w:t xml:space="preserve"> -</w:t>
      </w:r>
      <w:r>
        <w:t xml:space="preserve"> </w:t>
      </w:r>
      <w:bookmarkEnd w:id="0"/>
      <w:r>
        <w:t xml:space="preserve">Vital Signs </w:t>
      </w:r>
      <w:r>
        <w:t xml:space="preserve">and</w:t>
      </w:r>
      <w:r>
        <w:t xml:space="preserve"> </w:t>
      </w:r>
      <w:r>
        <w:t xml:space="preserve">Medical Emergencies</w:t>
      </w:r>
      <w:r/>
    </w:p>
    <w:p>
      <w:pPr>
        <w:pBdr/>
        <w:spacing w:after="120"/>
        <w:ind/>
        <w:jc w:val="center"/>
        <w:rPr>
          <w:highlight w:val="yellow"/>
        </w:rPr>
      </w:pPr>
      <w:r>
        <w:rPr>
          <w:highlight w:val="yellow"/>
        </w:rPr>
      </w:r>
      <w:r>
        <w:rPr>
          <w:highlight w:val="yellow"/>
        </w:rPr>
      </w:r>
    </w:p>
    <w:p>
      <w:pPr>
        <w:pBdr/>
        <w:spacing/>
        <w:ind/>
        <w:jc w:val="center"/>
        <w:rPr>
          <w:b/>
          <w:u w:val="single"/>
        </w:rPr>
      </w:pPr>
      <w:r>
        <w:rPr>
          <w:b/>
          <w:u w:val="single"/>
        </w:rPr>
        <w:t xml:space="preserve">STATION </w:t>
      </w:r>
      <w:r>
        <w:rPr>
          <w:b/>
          <w:u w:val="single"/>
        </w:rPr>
        <w:t xml:space="preserve">1</w:t>
      </w:r>
      <w:r>
        <w:rPr>
          <w:b/>
          <w:u w:val="single"/>
        </w:rPr>
      </w:r>
    </w:p>
    <w:p>
      <w:pPr>
        <w:pBdr/>
        <w:spacing w:after="120"/>
        <w:ind/>
        <w:jc w:val="center"/>
        <w:rPr>
          <w:b/>
          <w:sz w:val="24"/>
        </w:rPr>
      </w:pPr>
      <w:r>
        <w:rPr>
          <w:b/>
          <w:sz w:val="24"/>
        </w:rPr>
        <w:t xml:space="preserve">Managing Medical Emergencies</w:t>
      </w:r>
      <w:r>
        <w:rPr>
          <w:b/>
          <w:sz w:val="24"/>
        </w:rPr>
      </w:r>
    </w:p>
    <w:p>
      <w:pPr>
        <w:pStyle w:val="880"/>
        <w:pBdr/>
        <w:spacing/>
        <w:ind/>
        <w:rPr/>
      </w:pPr>
      <w:r/>
      <w:r/>
    </w:p>
    <w:p>
      <w:pPr>
        <w:pStyle w:val="880"/>
        <w:pBdr/>
        <w:spacing/>
        <w:ind/>
        <w:rPr/>
      </w:pPr>
      <w:r>
        <w:t xml:space="preserve">Instructions:</w:t>
      </w:r>
      <w:r/>
    </w:p>
    <w:p>
      <w:pPr>
        <w:pBdr/>
        <w:spacing/>
        <w:ind/>
        <w:rPr/>
      </w:pPr>
      <w:r>
        <w:t xml:space="preserve">Instructor will</w:t>
      </w:r>
      <w:r>
        <w:t xml:space="preserve"> observe and facilitate student</w:t>
      </w:r>
      <w:r>
        <w:t xml:space="preserve">s as they manage</w:t>
      </w:r>
      <w:r>
        <w:t xml:space="preserve"> a medical emergency</w:t>
      </w:r>
      <w:r>
        <w:t xml:space="preserve"> for </w:t>
      </w:r>
      <w:r>
        <w:t xml:space="preserve">anaphylactic reaction.</w:t>
      </w:r>
      <w:r/>
    </w:p>
    <w:p>
      <w:pPr>
        <w:pBdr/>
        <w:spacing/>
        <w:ind/>
        <w:rPr/>
      </w:pPr>
      <w:r/>
      <w:r/>
    </w:p>
    <w:p>
      <w:pPr>
        <w:pStyle w:val="895"/>
        <w:numPr>
          <w:ilvl w:val="0"/>
          <w:numId w:val="27"/>
        </w:numPr>
        <w:pBdr/>
        <w:spacing/>
        <w:ind/>
        <w:rPr/>
      </w:pPr>
      <w:r>
        <w:t xml:space="preserve">Debrief how the exercise went, how they felt, and what they would do differently if they had another chance.</w: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>
          <w:b/>
          <w:bCs/>
        </w:rPr>
      </w:pPr>
      <w:r>
        <w:rPr>
          <w:b/>
          <w:bCs/>
        </w:rPr>
        <w:t xml:space="preserve">Equipment:</w:t>
      </w:r>
      <w:r>
        <w:rPr>
          <w:b/>
          <w:bCs/>
        </w:rPr>
      </w:r>
    </w:p>
    <w:p>
      <w:pPr>
        <w:pBdr/>
        <w:spacing/>
        <w:ind/>
        <w:rPr>
          <w:b/>
          <w:bCs/>
        </w:rPr>
      </w:pPr>
      <w:r>
        <w:rPr>
          <w:b/>
          <w:bCs/>
        </w:rPr>
      </w:r>
      <w:r>
        <w:rPr>
          <w:b/>
          <w:bCs/>
        </w:rPr>
      </w:r>
    </w:p>
    <w:p>
      <w:pPr>
        <w:pStyle w:val="895"/>
        <w:numPr>
          <w:ilvl w:val="0"/>
          <w:numId w:val="28"/>
        </w:num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Patient</w:t>
      </w:r>
      <w:r>
        <w:rPr>
          <w:b/>
          <w:lang w:val="en-CA" w:eastAsia="en-CA"/>
        </w:rPr>
        <w:t xml:space="preserve"> </w:t>
      </w:r>
      <w:r>
        <w:rPr>
          <w:b/>
          <w:lang w:val="en-CA" w:eastAsia="en-CA"/>
        </w:rPr>
        <w:t xml:space="preserve">(classmate) </w:t>
      </w:r>
      <w:r>
        <w:rPr>
          <w:b/>
          <w:lang w:val="en-CA" w:eastAsia="en-CA"/>
        </w:rPr>
        <w:t xml:space="preserve">and stretcher</w:t>
      </w:r>
      <w:r>
        <w:rPr>
          <w:b/>
          <w:lang w:val="en-CA" w:eastAsia="en-CA"/>
        </w:rPr>
      </w:r>
    </w:p>
    <w:p>
      <w:pPr>
        <w:pStyle w:val="895"/>
        <w:numPr>
          <w:ilvl w:val="0"/>
          <w:numId w:val="28"/>
        </w:num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“Crash cart” with the following equipment:</w:t>
      </w:r>
      <w:r>
        <w:rPr>
          <w:b/>
          <w:lang w:val="en-CA" w:eastAsia="en-CA"/>
        </w:rPr>
      </w:r>
    </w:p>
    <w:p>
      <w:pPr>
        <w:pStyle w:val="895"/>
        <w:numPr>
          <w:ilvl w:val="1"/>
          <w:numId w:val="28"/>
        </w:num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Blood pressure cuff (electronic is ok)</w:t>
      </w:r>
      <w:r>
        <w:rPr>
          <w:b/>
          <w:lang w:val="en-CA" w:eastAsia="en-CA"/>
        </w:rPr>
      </w:r>
    </w:p>
    <w:p>
      <w:pPr>
        <w:pStyle w:val="895"/>
        <w:numPr>
          <w:ilvl w:val="1"/>
          <w:numId w:val="28"/>
        </w:num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Thermometer</w:t>
      </w:r>
      <w:r>
        <w:rPr>
          <w:b/>
          <w:lang w:val="en-CA" w:eastAsia="en-CA"/>
        </w:rPr>
        <w:t xml:space="preserve"> (Tympanic or temporal)</w:t>
      </w:r>
      <w:r>
        <w:rPr>
          <w:b/>
          <w:lang w:val="en-CA" w:eastAsia="en-CA"/>
        </w:rPr>
      </w:r>
    </w:p>
    <w:p>
      <w:pPr>
        <w:pStyle w:val="895"/>
        <w:numPr>
          <w:ilvl w:val="1"/>
          <w:numId w:val="28"/>
        </w:num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Cloth or other compress</w:t>
      </w:r>
      <w:r>
        <w:rPr>
          <w:b/>
          <w:lang w:val="en-CA" w:eastAsia="en-CA"/>
        </w:rPr>
      </w:r>
    </w:p>
    <w:p>
      <w:pPr>
        <w:pStyle w:val="895"/>
        <w:numPr>
          <w:ilvl w:val="1"/>
          <w:numId w:val="28"/>
        </w:num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Emesis basin</w:t>
      </w:r>
      <w:r>
        <w:rPr>
          <w:b/>
          <w:lang w:val="en-CA" w:eastAsia="en-CA"/>
        </w:rPr>
      </w:r>
    </w:p>
    <w:p>
      <w:pPr>
        <w:pStyle w:val="895"/>
        <w:numPr>
          <w:ilvl w:val="1"/>
          <w:numId w:val="28"/>
        </w:num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Oxygen tank with tubing and</w:t>
      </w:r>
      <w:r>
        <w:rPr>
          <w:b/>
          <w:lang w:val="en-CA" w:eastAsia="en-CA"/>
        </w:rPr>
        <w:t xml:space="preserve"> </w:t>
      </w:r>
      <w:r>
        <w:rPr>
          <w:b/>
          <w:lang w:val="en-CA" w:eastAsia="en-CA"/>
        </w:rPr>
        <w:t xml:space="preserve">mask</w:t>
      </w:r>
      <w:r>
        <w:rPr>
          <w:b/>
          <w:lang w:val="en-CA" w:eastAsia="en-CA"/>
        </w:rPr>
      </w:r>
    </w:p>
    <w:p>
      <w:pPr>
        <w:pStyle w:val="895"/>
        <w:numPr>
          <w:ilvl w:val="1"/>
          <w:numId w:val="28"/>
        </w:num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AED</w:t>
      </w:r>
      <w:r>
        <w:rPr>
          <w:b/>
          <w:lang w:val="en-CA" w:eastAsia="en-CA"/>
        </w:rPr>
        <w:t xml:space="preserve"> (or a box with a label)</w:t>
      </w:r>
      <w:r>
        <w:rPr>
          <w:b/>
          <w:lang w:val="en-CA" w:eastAsia="en-CA"/>
        </w:rPr>
      </w:r>
    </w:p>
    <w:p>
      <w:pPr>
        <w:pStyle w:val="895"/>
        <w:numPr>
          <w:ilvl w:val="1"/>
          <w:numId w:val="28"/>
        </w:num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Medication vials (can be labelled cards or something other than real bottles)</w:t>
      </w:r>
      <w:r>
        <w:rPr>
          <w:b/>
          <w:lang w:val="en-CA" w:eastAsia="en-CA"/>
        </w:rPr>
      </w:r>
    </w:p>
    <w:p>
      <w:pPr>
        <w:pStyle w:val="895"/>
        <w:numPr>
          <w:ilvl w:val="2"/>
          <w:numId w:val="28"/>
        </w:num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Benadryl</w:t>
      </w:r>
      <w:r>
        <w:rPr>
          <w:b/>
          <w:lang w:val="en-CA" w:eastAsia="en-CA"/>
        </w:rPr>
      </w:r>
    </w:p>
    <w:p>
      <w:pPr>
        <w:pStyle w:val="895"/>
        <w:numPr>
          <w:ilvl w:val="2"/>
          <w:numId w:val="28"/>
        </w:num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Epinephrine</w:t>
      </w:r>
      <w:r>
        <w:rPr>
          <w:b/>
          <w:lang w:val="en-CA" w:eastAsia="en-CA"/>
        </w:rPr>
      </w:r>
    </w:p>
    <w:p>
      <w:pPr>
        <w:pStyle w:val="895"/>
        <w:numPr>
          <w:ilvl w:val="2"/>
          <w:numId w:val="28"/>
        </w:num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Gravol</w:t>
      </w:r>
      <w:r>
        <w:rPr>
          <w:b/>
          <w:lang w:val="en-CA" w:eastAsia="en-CA"/>
        </w:rPr>
      </w:r>
    </w:p>
    <w:p>
      <w:pPr>
        <w:pStyle w:val="895"/>
        <w:numPr>
          <w:ilvl w:val="2"/>
          <w:numId w:val="28"/>
        </w:num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Ativan</w:t>
      </w:r>
      <w:r>
        <w:rPr>
          <w:b/>
          <w:lang w:val="en-CA" w:eastAsia="en-CA"/>
        </w:rPr>
      </w:r>
    </w:p>
    <w:p>
      <w:pPr>
        <w:pStyle w:val="895"/>
        <w:numPr>
          <w:ilvl w:val="2"/>
          <w:numId w:val="28"/>
        </w:num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Albuterol</w:t>
      </w:r>
      <w:r>
        <w:rPr>
          <w:b/>
          <w:lang w:val="en-CA" w:eastAsia="en-CA"/>
        </w:rPr>
      </w:r>
    </w:p>
    <w:p>
      <w:pPr>
        <w:pStyle w:val="895"/>
        <w:numPr>
          <w:ilvl w:val="2"/>
          <w:numId w:val="28"/>
        </w:num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EpiPen</w:t>
      </w:r>
      <w:r>
        <w:rPr>
          <w:b/>
          <w:lang w:val="en-CA" w:eastAsia="en-CA"/>
        </w:rPr>
      </w:r>
    </w:p>
    <w:p>
      <w:p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</w:r>
      <w:r>
        <w:rPr>
          <w:b/>
          <w:lang w:val="en-CA" w:eastAsia="en-CA"/>
        </w:rPr>
      </w:r>
    </w:p>
    <w:p>
      <w:p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</w:r>
      <w:r>
        <w:rPr>
          <w:b/>
          <w:lang w:val="en-CA" w:eastAsia="en-CA"/>
        </w:rPr>
      </w:r>
    </w:p>
    <w:p>
      <w:pPr>
        <w:pBdr/>
        <w:spacing w:line="240" w:lineRule="auto"/>
        <w:ind/>
        <w:rPr>
          <w:b/>
          <w:u w:val="single"/>
          <w:lang w:val="en-CA" w:eastAsia="en-CA"/>
        </w:rPr>
      </w:pPr>
      <w:r>
        <w:rPr>
          <w:b/>
          <w:u w:val="single"/>
          <w:lang w:val="en-CA" w:eastAsia="en-CA"/>
        </w:rPr>
        <w:br w:type="page" w:clear="all"/>
      </w:r>
      <w:r>
        <w:rPr>
          <w:b/>
          <w:u w:val="single"/>
          <w:lang w:val="en-CA" w:eastAsia="en-CA"/>
        </w:rPr>
      </w:r>
    </w:p>
    <w:p>
      <w:pPr>
        <w:pBdr/>
        <w:spacing/>
        <w:ind/>
        <w:rPr>
          <w:b/>
          <w:sz w:val="24"/>
          <w:lang w:val="en-CA" w:eastAsia="en-CA"/>
        </w:rPr>
      </w:pPr>
      <w:r>
        <w:rPr>
          <w:b/>
          <w:sz w:val="24"/>
          <w:lang w:val="en-CA" w:eastAsia="en-CA"/>
        </w:rPr>
      </w:r>
      <w:r>
        <w:rPr>
          <w:b/>
          <w:sz w:val="24"/>
          <w:lang w:val="en-CA" w:eastAsia="en-CA"/>
        </w:rPr>
      </w:r>
    </w:p>
    <w:p>
      <w:pPr>
        <w:pBdr/>
        <w:spacing/>
        <w:ind/>
        <w:jc w:val="center"/>
        <w:rPr>
          <w:b/>
          <w:u w:val="single"/>
          <w:lang w:val="en-CA" w:eastAsia="en-CA"/>
        </w:rPr>
      </w:pPr>
      <w:r>
        <w:rPr>
          <w:b/>
          <w:u w:val="single"/>
          <w:lang w:val="en-CA" w:eastAsia="en-CA"/>
        </w:rPr>
        <w:t xml:space="preserve">STATION 2</w:t>
      </w:r>
      <w:r>
        <w:rPr>
          <w:b/>
          <w:u w:val="single"/>
          <w:lang w:val="en-CA" w:eastAsia="en-CA"/>
        </w:rPr>
      </w:r>
    </w:p>
    <w:p>
      <w:pPr>
        <w:pBdr/>
        <w:spacing/>
        <w:ind/>
        <w:jc w:val="center"/>
        <w:rPr>
          <w:b/>
          <w:sz w:val="24"/>
          <w:lang w:val="en-CA" w:eastAsia="en-CA"/>
        </w:rPr>
      </w:pPr>
      <w:r>
        <w:rPr>
          <w:b/>
          <w:sz w:val="24"/>
          <w:lang w:val="en-CA" w:eastAsia="en-CA"/>
        </w:rPr>
        <w:t xml:space="preserve">Taking blood Pressure</w:t>
      </w:r>
      <w:r>
        <w:rPr>
          <w:b/>
          <w:sz w:val="24"/>
          <w:lang w:val="en-CA" w:eastAsia="en-CA"/>
        </w:rPr>
      </w:r>
    </w:p>
    <w:p>
      <w:p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</w:r>
      <w:r>
        <w:rPr>
          <w:b/>
          <w:lang w:val="en-CA" w:eastAsia="en-CA"/>
        </w:rPr>
      </w:r>
    </w:p>
    <w:p>
      <w:p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</w:r>
      <w:r>
        <w:rPr>
          <w:b/>
          <w:lang w:val="en-CA" w:eastAsia="en-CA"/>
        </w:rPr>
      </w:r>
    </w:p>
    <w:p>
      <w:pPr>
        <w:pBdr/>
        <w:spacing w:after="240"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Instructions:</w:t>
      </w:r>
      <w:r>
        <w:rPr>
          <w:b/>
          <w:lang w:val="en-CA" w:eastAsia="en-CA"/>
        </w:rPr>
      </w:r>
    </w:p>
    <w:p>
      <w:pPr>
        <w:pBdr/>
        <w:spacing/>
        <w:ind/>
        <w:rPr>
          <w:bCs/>
          <w:lang w:val="en-CA" w:eastAsia="en-CA"/>
        </w:rPr>
      </w:pPr>
      <w:r>
        <w:rPr>
          <w:bCs/>
          <w:lang w:val="en-CA" w:eastAsia="en-CA"/>
        </w:rPr>
        <w:t xml:space="preserve">Practice taking the blood press</w:t>
      </w:r>
      <w:r>
        <w:rPr>
          <w:bCs/>
          <w:lang w:val="en-CA" w:eastAsia="en-CA"/>
        </w:rPr>
        <w:t xml:space="preserve">ure of members of your group. Use the manual sphygmomanometer and stethoscope as well as the electronic cuff. Make sure you try it on at least 2 different people, and both right and left arms. Remember to write down your results to compare with classmates.</w:t>
      </w:r>
      <w:r>
        <w:rPr>
          <w:bCs/>
          <w:lang w:val="en-CA" w:eastAsia="en-CA"/>
        </w:rPr>
      </w:r>
    </w:p>
    <w:p>
      <w:pPr>
        <w:pBdr/>
        <w:spacing/>
        <w:ind/>
        <w:rPr>
          <w:bCs/>
          <w:lang w:val="en-CA" w:eastAsia="en-CA"/>
        </w:rPr>
      </w:pPr>
      <w:r>
        <w:rPr>
          <w:bCs/>
          <w:lang w:val="en-CA" w:eastAsia="en-CA"/>
        </w:rPr>
      </w:r>
      <w:r>
        <w:rPr>
          <w:bCs/>
          <w:lang w:val="en-CA" w:eastAsia="en-CA"/>
        </w:rPr>
      </w:r>
    </w:p>
    <w:p>
      <w:pPr>
        <w:pBdr/>
        <w:spacing/>
        <w:ind/>
        <w:rPr>
          <w:bCs/>
          <w:lang w:val="en-CA" w:eastAsia="en-CA"/>
        </w:rPr>
      </w:pPr>
      <w:r>
        <w:rPr>
          <w:bCs/>
          <w:lang w:val="en-CA" w:eastAsia="en-CA"/>
        </w:rPr>
        <w:t xml:space="preserve">Note: try using both the bell and diaphragm of your stethoscope. See which you like better!</w:t>
      </w:r>
      <w:r>
        <w:rPr>
          <w:bCs/>
          <w:lang w:val="en-CA" w:eastAsia="en-CA"/>
        </w:rPr>
      </w:r>
    </w:p>
    <w:p>
      <w:pPr>
        <w:pBdr/>
        <w:spacing/>
        <w:ind/>
        <w:rPr>
          <w:bCs/>
          <w:lang w:val="en-CA" w:eastAsia="en-CA"/>
        </w:rPr>
      </w:pPr>
      <w:r>
        <w:rPr>
          <w:bCs/>
          <w:lang w:val="en-CA" w:eastAsia="en-CA"/>
        </w:rPr>
      </w:r>
      <w:r>
        <w:rPr>
          <w:bCs/>
          <w:lang w:val="en-CA" w:eastAsia="en-CA"/>
        </w:rPr>
      </w:r>
    </w:p>
    <w:p>
      <w:pPr>
        <w:pBdr/>
        <w:spacing w:after="240"/>
        <w:ind/>
        <w:rPr>
          <w:b/>
          <w:lang w:val="en-CA" w:eastAsia="en-CA"/>
        </w:rPr>
      </w:pPr>
      <w:r>
        <w:rPr>
          <w:b/>
          <w:lang w:val="en-CA" w:eastAsia="en-CA"/>
        </w:rPr>
        <w:t xml:space="preserve">Equipment:</w:t>
      </w:r>
      <w:r>
        <w:rPr>
          <w:b/>
          <w:lang w:val="en-CA" w:eastAsia="en-CA"/>
        </w:rPr>
      </w:r>
    </w:p>
    <w:p>
      <w:pPr>
        <w:pStyle w:val="895"/>
        <w:numPr>
          <w:ilvl w:val="0"/>
          <w:numId w:val="23"/>
        </w:numPr>
        <w:pBdr/>
        <w:spacing/>
        <w:ind/>
        <w:rPr>
          <w:b/>
          <w:bCs/>
          <w:lang w:val="en-CA" w:eastAsia="en-CA"/>
        </w:rPr>
      </w:pPr>
      <w:r>
        <w:rPr>
          <w:b/>
          <w:bCs/>
          <w:lang w:val="en-CA" w:eastAsia="en-CA"/>
        </w:rPr>
        <w:t xml:space="preserve">Manual BP cuff x 3</w:t>
      </w:r>
      <w:r>
        <w:rPr>
          <w:b/>
          <w:bCs/>
          <w:lang w:val="en-CA" w:eastAsia="en-CA"/>
        </w:rPr>
      </w:r>
    </w:p>
    <w:p>
      <w:pPr>
        <w:pStyle w:val="895"/>
        <w:numPr>
          <w:ilvl w:val="0"/>
          <w:numId w:val="23"/>
        </w:numPr>
        <w:pBdr/>
        <w:spacing/>
        <w:ind/>
        <w:rPr>
          <w:b/>
          <w:bCs/>
          <w:lang w:val="en-CA" w:eastAsia="en-CA"/>
        </w:rPr>
      </w:pPr>
      <w:r>
        <w:rPr>
          <w:b/>
          <w:bCs/>
          <w:lang w:val="en-CA" w:eastAsia="en-CA"/>
        </w:rPr>
        <w:t xml:space="preserve">Stethoscope x 3 (Bell and diaphragm if possible)</w:t>
      </w:r>
      <w:r>
        <w:rPr>
          <w:b/>
          <w:bCs/>
          <w:lang w:val="en-CA" w:eastAsia="en-CA"/>
        </w:rPr>
      </w:r>
    </w:p>
    <w:p>
      <w:pPr>
        <w:pStyle w:val="895"/>
        <w:numPr>
          <w:ilvl w:val="0"/>
          <w:numId w:val="23"/>
        </w:numPr>
        <w:pBdr/>
        <w:spacing/>
        <w:ind/>
        <w:rPr>
          <w:b/>
          <w:bCs/>
          <w:lang w:val="en-CA" w:eastAsia="en-CA"/>
        </w:rPr>
      </w:pPr>
      <w:r>
        <w:rPr>
          <w:b/>
          <w:bCs/>
          <w:lang w:val="en-CA" w:eastAsia="en-CA"/>
        </w:rPr>
        <w:t xml:space="preserve">Electronic cuff x 3</w:t>
      </w:r>
      <w:r>
        <w:rPr>
          <w:b/>
          <w:bCs/>
          <w:lang w:val="en-CA" w:eastAsia="en-CA"/>
        </w:rPr>
      </w:r>
    </w:p>
    <w:p>
      <w:pPr>
        <w:pStyle w:val="895"/>
        <w:numPr>
          <w:ilvl w:val="0"/>
          <w:numId w:val="23"/>
        </w:numPr>
        <w:pBdr/>
        <w:spacing/>
        <w:ind/>
        <w:rPr>
          <w:b/>
          <w:bCs/>
          <w:lang w:val="en-CA" w:eastAsia="en-CA"/>
        </w:rPr>
      </w:pPr>
      <w:r>
        <w:rPr>
          <w:b/>
          <w:bCs/>
          <w:lang w:val="en-CA" w:eastAsia="en-CA"/>
        </w:rPr>
        <w:t xml:space="preserve">Alcohol wipes</w:t>
      </w:r>
      <w:r>
        <w:rPr>
          <w:b/>
          <w:bCs/>
          <w:lang w:val="en-CA" w:eastAsia="en-CA"/>
        </w:rPr>
      </w:r>
    </w:p>
    <w:p>
      <w:pPr>
        <w:pStyle w:val="895"/>
        <w:numPr>
          <w:ilvl w:val="0"/>
          <w:numId w:val="23"/>
        </w:numPr>
        <w:pBdr/>
        <w:spacing/>
        <w:ind/>
        <w:rPr>
          <w:b/>
          <w:bCs/>
          <w:lang w:val="en-CA" w:eastAsia="en-CA"/>
        </w:rPr>
      </w:pPr>
      <w:r>
        <w:rPr>
          <w:b/>
          <w:bCs/>
          <w:lang w:val="en-CA" w:eastAsia="en-CA"/>
        </w:rPr>
        <w:t xml:space="preserve">Paper for recording</w:t>
      </w:r>
      <w:r>
        <w:rPr>
          <w:b/>
          <w:bCs/>
          <w:lang w:val="en-CA" w:eastAsia="en-CA"/>
        </w:rPr>
      </w:r>
    </w:p>
    <w:p>
      <w:pPr>
        <w:pBdr/>
        <w:spacing/>
        <w:ind/>
        <w:rPr>
          <w:b/>
          <w:lang w:val="en-CA" w:eastAsia="en-CA"/>
        </w:rPr>
      </w:pPr>
      <w:r>
        <w:rPr>
          <w:b/>
          <w:lang w:val="en-CA" w:eastAsia="en-CA"/>
        </w:rPr>
        <w:tab/>
      </w:r>
      <w:r>
        <w:rPr>
          <w:b/>
          <w:lang w:val="en-CA" w:eastAsia="en-CA"/>
        </w:rPr>
        <w:tab/>
      </w:r>
      <w:r>
        <w:rPr>
          <w:b/>
          <w:lang w:val="en-CA" w:eastAsia="en-CA"/>
        </w:rPr>
        <w:tab/>
      </w:r>
      <w:r>
        <w:rPr>
          <w:b/>
          <w:lang w:val="en-CA" w:eastAsia="en-CA"/>
        </w:rPr>
        <w:tab/>
      </w:r>
      <w:r>
        <w:rPr>
          <w:b/>
          <w:lang w:val="en-CA" w:eastAsia="en-CA"/>
        </w:rPr>
        <w:tab/>
      </w:r>
      <w:r>
        <w:rPr>
          <w:b/>
          <w:lang w:val="en-CA" w:eastAsia="en-CA"/>
        </w:rPr>
      </w:r>
    </w:p>
    <w:p>
      <w:pPr>
        <w:pBdr/>
        <w:spacing/>
        <w:ind/>
        <w:rPr>
          <w:b/>
          <w:u w:val="single"/>
          <w:lang w:val="en-CA" w:eastAsia="en-CA"/>
        </w:rPr>
      </w:pPr>
      <w:r>
        <w:rPr>
          <w:b/>
          <w:u w:val="single"/>
          <w:lang w:val="en-CA" w:eastAsia="en-CA"/>
        </w:rPr>
      </w:r>
      <w:r>
        <w:rPr>
          <w:b/>
          <w:u w:val="single"/>
          <w:lang w:val="en-CA" w:eastAsia="en-CA"/>
        </w:rPr>
      </w:r>
    </w:p>
    <w:p>
      <w:pPr>
        <w:pBdr/>
        <w:spacing/>
        <w:ind/>
        <w:rPr>
          <w:b/>
          <w:u w:val="single"/>
          <w:lang w:val="en-CA" w:eastAsia="en-CA"/>
        </w:rPr>
      </w:pPr>
      <w:r>
        <w:rPr>
          <w:b/>
          <w:u w:val="single"/>
          <w:lang w:val="en-CA" w:eastAsia="en-CA"/>
        </w:rPr>
      </w:r>
      <w:r>
        <w:rPr>
          <w:b/>
          <w:u w:val="single"/>
          <w:lang w:val="en-CA" w:eastAsia="en-CA"/>
        </w:rPr>
      </w:r>
    </w:p>
    <w:p>
      <w:pPr>
        <w:pBdr/>
        <w:spacing/>
        <w:ind/>
        <w:rPr>
          <w:b/>
          <w:u w:val="single"/>
          <w:lang w:val="en-CA" w:eastAsia="en-CA"/>
        </w:rPr>
      </w:pPr>
      <w:r>
        <w:rPr>
          <w:b/>
          <w:u w:val="single"/>
          <w:lang w:val="en-CA" w:eastAsia="en-CA"/>
        </w:rPr>
      </w:r>
      <w:r>
        <w:rPr>
          <w:b/>
          <w:u w:val="single"/>
          <w:lang w:val="en-CA" w:eastAsia="en-CA"/>
        </w:rPr>
      </w:r>
    </w:p>
    <w:p>
      <w:pPr>
        <w:pBdr/>
        <w:spacing/>
        <w:ind/>
        <w:jc w:val="center"/>
        <w:rPr>
          <w:b/>
          <w:u w:val="single"/>
          <w:lang w:val="en-CA" w:eastAsia="en-CA"/>
        </w:rPr>
      </w:pPr>
      <w:r>
        <w:rPr>
          <w:b/>
          <w:u w:val="single"/>
          <w:lang w:val="en-CA" w:eastAsia="en-CA"/>
        </w:rPr>
        <w:t xml:space="preserve">STATION 3</w:t>
      </w:r>
      <w:r>
        <w:rPr>
          <w:b/>
          <w:u w:val="single"/>
          <w:lang w:val="en-CA" w:eastAsia="en-CA"/>
        </w:rPr>
      </w:r>
    </w:p>
    <w:p>
      <w:pPr>
        <w:pBdr/>
        <w:spacing/>
        <w:ind/>
        <w:jc w:val="center"/>
        <w:rPr>
          <w:b/>
          <w:sz w:val="24"/>
          <w:lang w:val="en-CA" w:eastAsia="en-CA"/>
        </w:rPr>
      </w:pPr>
      <w:r>
        <w:rPr>
          <w:b/>
          <w:sz w:val="24"/>
          <w:lang w:val="en-CA" w:eastAsia="en-CA"/>
        </w:rPr>
        <w:t xml:space="preserve">Vitals</w:t>
      </w:r>
      <w:r>
        <w:rPr>
          <w:b/>
          <w:sz w:val="24"/>
          <w:lang w:val="en-CA" w:eastAsia="en-CA"/>
        </w:rPr>
      </w:r>
    </w:p>
    <w:p>
      <w:pPr>
        <w:pStyle w:val="880"/>
        <w:pBdr/>
        <w:spacing/>
        <w:ind/>
        <w:rPr/>
      </w:pPr>
      <w:r/>
      <w:r/>
    </w:p>
    <w:p>
      <w:pPr>
        <w:pStyle w:val="880"/>
        <w:pBdr/>
        <w:spacing/>
        <w:ind/>
        <w:rPr/>
      </w:pPr>
      <w:r>
        <w:t xml:space="preserve">Instructions:</w:t>
      </w:r>
      <w:r/>
    </w:p>
    <w:p>
      <w:pPr>
        <w:pBdr/>
        <w:spacing w:before="240"/>
        <w:ind/>
        <w:rPr/>
      </w:pPr>
      <w:r/>
      <w:bookmarkStart w:id="1" w:name="_Hlk124405401"/>
      <w:r>
        <w:t xml:space="preserve">Practice taking the vital signs of your classmat</w:t>
      </w:r>
      <w:r>
        <w:t xml:space="preserve">es. Make sure you take their heart rate, respiratory rate, temperature, and blood O2 level. Practice on at least 2 different people. Use at least 2 different thermometer styles to compare results. Remember to record your results to compare with classmates.</w:t>
      </w:r>
      <w:bookmarkEnd w:id="1"/>
      <w:r/>
    </w:p>
    <w:p>
      <w:pPr>
        <w:pBdr/>
        <w:spacing w:before="240"/>
        <w:ind/>
        <w:rPr>
          <w:b/>
          <w:bCs/>
        </w:rPr>
      </w:pPr>
      <w:r>
        <w:rPr>
          <w:b/>
          <w:bCs/>
        </w:rPr>
        <w:t xml:space="preserve">Equipment: </w:t>
      </w:r>
      <w:r>
        <w:rPr>
          <w:b/>
          <w:bCs/>
        </w:rPr>
      </w:r>
    </w:p>
    <w:p>
      <w:pPr>
        <w:pStyle w:val="895"/>
        <w:numPr>
          <w:ilvl w:val="0"/>
          <w:numId w:val="24"/>
        </w:numPr>
        <w:pBdr/>
        <w:spacing w:before="240"/>
        <w:ind/>
        <w:rPr>
          <w:b/>
        </w:rPr>
      </w:pPr>
      <w:r>
        <w:rPr>
          <w:b/>
        </w:rPr>
        <w:t xml:space="preserve">Thermometers – Tympanic, temporal artery, oral x 3</w:t>
      </w:r>
      <w:r>
        <w:rPr>
          <w:b/>
        </w:rPr>
      </w:r>
    </w:p>
    <w:p>
      <w:pPr>
        <w:pStyle w:val="895"/>
        <w:numPr>
          <w:ilvl w:val="0"/>
          <w:numId w:val="24"/>
        </w:numPr>
        <w:pBdr/>
        <w:spacing w:before="240"/>
        <w:ind/>
        <w:rPr>
          <w:b/>
        </w:rPr>
      </w:pPr>
      <w:r>
        <w:rPr>
          <w:b/>
        </w:rPr>
        <w:t xml:space="preserve">Pulse O2 monitors x 3</w:t>
      </w:r>
      <w:r>
        <w:rPr>
          <w:b/>
        </w:rPr>
      </w:r>
    </w:p>
    <w:p>
      <w:pPr>
        <w:pStyle w:val="895"/>
        <w:numPr>
          <w:ilvl w:val="0"/>
          <w:numId w:val="24"/>
        </w:numPr>
        <w:pBdr/>
        <w:spacing w:before="240"/>
        <w:ind/>
        <w:rPr/>
      </w:pPr>
      <w:r>
        <w:rPr>
          <w:b/>
        </w:rPr>
        <w:t xml:space="preserve">Paper for recording</w:t>
      </w:r>
      <w:r/>
    </w:p>
    <w:p>
      <w:pPr>
        <w:pBdr/>
        <w:spacing/>
        <w:ind/>
        <w:rPr>
          <w:lang w:val="en-CA" w:eastAsia="en-CA"/>
        </w:rPr>
      </w:pPr>
      <w:r>
        <w:rPr>
          <w:lang w:val="en-CA" w:eastAsia="en-CA"/>
        </w:rPr>
      </w:r>
      <w:r>
        <w:rPr>
          <w:lang w:val="en-CA" w:eastAsia="en-CA"/>
        </w:rPr>
      </w:r>
    </w:p>
    <w:p>
      <w:pPr>
        <w:pBdr/>
        <w:spacing/>
        <w:ind/>
        <w:rPr>
          <w:lang w:val="en-CA" w:eastAsia="en-CA"/>
        </w:rPr>
      </w:pPr>
      <w:r>
        <w:rPr>
          <w:lang w:val="en-CA" w:eastAsia="en-CA"/>
        </w:rPr>
      </w:r>
      <w:r>
        <w:rPr>
          <w:lang w:val="en-CA" w:eastAsia="en-CA"/>
        </w:rPr>
      </w:r>
    </w:p>
    <w:p>
      <w:pPr>
        <w:pBdr/>
        <w:spacing/>
        <w:ind/>
        <w:jc w:val="center"/>
        <w:rPr>
          <w:b/>
          <w:u w:val="single"/>
          <w:lang w:val="en-CA" w:eastAsia="en-CA"/>
        </w:rPr>
      </w:pPr>
      <w:r>
        <w:rPr>
          <w:b/>
          <w:u w:val="single"/>
          <w:lang w:val="en-CA" w:eastAsia="en-CA"/>
        </w:rPr>
      </w:r>
      <w:r>
        <w:rPr>
          <w:b/>
          <w:u w:val="single"/>
          <w:lang w:val="en-CA" w:eastAsia="en-CA"/>
        </w:rPr>
      </w:r>
    </w:p>
    <w:p>
      <w:pPr>
        <w:pBdr/>
        <w:spacing/>
        <w:ind/>
        <w:jc w:val="center"/>
        <w:rPr>
          <w:b/>
          <w:u w:val="single"/>
          <w:lang w:val="en-CA" w:eastAsia="en-CA"/>
        </w:rPr>
      </w:pPr>
      <w:r>
        <w:rPr>
          <w:b/>
          <w:u w:val="single"/>
          <w:lang w:val="en-CA" w:eastAsia="en-CA"/>
        </w:rPr>
        <w:t xml:space="preserve">STATION </w:t>
      </w:r>
      <w:r>
        <w:rPr>
          <w:b/>
          <w:u w:val="single"/>
          <w:lang w:val="en-CA" w:eastAsia="en-CA"/>
        </w:rPr>
        <w:t xml:space="preserve">4</w:t>
      </w:r>
      <w:r>
        <w:rPr>
          <w:b/>
          <w:u w:val="single"/>
          <w:lang w:val="en-CA" w:eastAsia="en-CA"/>
        </w:rPr>
      </w:r>
    </w:p>
    <w:p>
      <w:pPr>
        <w:pBdr/>
        <w:spacing/>
        <w:ind/>
        <w:jc w:val="center"/>
        <w:rPr>
          <w:b/>
          <w:sz w:val="24"/>
          <w:lang w:val="en-CA" w:eastAsia="en-CA"/>
        </w:rPr>
      </w:pPr>
      <w:r>
        <w:rPr>
          <w:b/>
          <w:sz w:val="24"/>
          <w:lang w:val="en-CA" w:eastAsia="en-CA"/>
        </w:rPr>
        <w:t xml:space="preserve">Just the Facts!</w:t>
      </w:r>
      <w:r>
        <w:rPr>
          <w:b/>
          <w:sz w:val="24"/>
          <w:lang w:val="en-CA" w:eastAsia="en-CA"/>
        </w:rPr>
      </w:r>
    </w:p>
    <w:p>
      <w:pPr>
        <w:pBdr/>
        <w:spacing/>
        <w:ind/>
        <w:rPr>
          <w:lang w:val="en-CA" w:eastAsia="en-CA"/>
        </w:rPr>
      </w:pPr>
      <w:r>
        <w:rPr>
          <w:lang w:val="en-CA" w:eastAsia="en-CA"/>
        </w:rPr>
      </w:r>
      <w:r>
        <w:rPr>
          <w:lang w:val="en-CA" w:eastAsia="en-CA"/>
        </w:rPr>
      </w:r>
    </w:p>
    <w:p>
      <w:pPr>
        <w:pStyle w:val="880"/>
        <w:pBdr/>
        <w:spacing/>
        <w:ind/>
        <w:rPr/>
      </w:pPr>
      <w:r>
        <w:t xml:space="preserve">I</w:t>
      </w:r>
      <w:r>
        <w:t xml:space="preserve">nstructions:</w:t>
      </w:r>
      <w:r/>
    </w:p>
    <w:p>
      <w:pPr>
        <w:pBdr/>
        <w:spacing w:before="240"/>
        <w:ind/>
        <w:rPr/>
      </w:pPr>
      <w:r/>
      <w:bookmarkStart w:id="2" w:name="_Hlk124405523"/>
      <w:r>
        <w:t xml:space="preserve">This is a </w:t>
      </w:r>
      <w:r>
        <w:t xml:space="preserve">self-guided</w:t>
      </w:r>
      <w:r>
        <w:t xml:space="preserve"> station with 3 activities</w:t>
      </w:r>
      <w:r/>
    </w:p>
    <w:p>
      <w:pPr>
        <w:pStyle w:val="895"/>
        <w:numPr>
          <w:ilvl w:val="0"/>
          <w:numId w:val="25"/>
        </w:numPr>
        <w:pBdr/>
        <w:spacing w:before="240"/>
        <w:ind/>
        <w:rPr/>
      </w:pPr>
      <w:r>
        <w:t xml:space="preserve">Work with a partner to obtain a relevant patient history. </w:t>
      </w:r>
      <w:r>
        <w:t xml:space="preserve">Practice using</w:t>
      </w:r>
      <w:r>
        <w:t xml:space="preserve"> a combination of open and closed ended questions to gather the information. Summarize the information for quick transfer to a colleague or radiologist. Switch roles and use another scenario to try again.</w:t>
      </w:r>
      <w:r>
        <w:t xml:space="preserve"> </w:t>
      </w:r>
      <w:r>
        <w:t xml:space="preserve">Note: Patients are welcome to create a narrative. Be creative!</w:t>
      </w:r>
      <w:r/>
    </w:p>
    <w:p>
      <w:pPr>
        <w:pStyle w:val="895"/>
        <w:numPr>
          <w:ilvl w:val="0"/>
          <w:numId w:val="25"/>
        </w:numPr>
        <w:pBdr/>
        <w:spacing w:before="240"/>
        <w:ind/>
        <w:rPr/>
      </w:pPr>
      <w:r>
        <w:t xml:space="preserve">Match the common medical acronyms with their definition. Check the key to see if you were correct.</w:t>
      </w:r>
      <w:r/>
    </w:p>
    <w:p>
      <w:pPr>
        <w:pStyle w:val="895"/>
        <w:numPr>
          <w:ilvl w:val="0"/>
          <w:numId w:val="25"/>
        </w:numPr>
        <w:pBdr/>
        <w:spacing w:before="240"/>
        <w:ind/>
        <w:rPr/>
      </w:pPr>
      <w:r>
        <w:t xml:space="preserve">Match the generic and trade names, as well as the medication type. Check to see if you are correct.</w:t>
      </w:r>
      <w:bookmarkEnd w:id="2"/>
      <w:r/>
    </w:p>
    <w:p>
      <w:pPr>
        <w:pBdr/>
        <w:spacing w:before="240"/>
        <w:ind/>
        <w:rPr>
          <w:b/>
          <w:bCs/>
        </w:rPr>
      </w:pPr>
      <w:r>
        <w:rPr>
          <w:b/>
          <w:bCs/>
        </w:rPr>
        <w:t xml:space="preserve">Equipment:</w:t>
      </w:r>
      <w:r>
        <w:rPr>
          <w:b/>
          <w:bCs/>
        </w:rPr>
      </w:r>
    </w:p>
    <w:p>
      <w:pPr>
        <w:pStyle w:val="895"/>
        <w:numPr>
          <w:ilvl w:val="0"/>
          <w:numId w:val="26"/>
        </w:numPr>
        <w:pBdr/>
        <w:spacing w:before="240"/>
        <w:ind/>
        <w:rPr>
          <w:b/>
        </w:rPr>
      </w:pPr>
      <w:r>
        <w:rPr>
          <w:b/>
        </w:rPr>
        <w:t xml:space="preserve">Matching acronyms and meds</w:t>
      </w:r>
      <w:r>
        <w:rPr>
          <w:b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5840" w:orient="portrait" w:w="12240"/>
      <w:pgMar w:top="1440" w:right="1440" w:bottom="1440" w:left="144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5000" w:type="pct"/>
      <w:tblBorders>
        <w:top w:val="single" w:color="005eb8" w:sz="18" w:space="0"/>
        <w:insideH w:val="single" w:color="808080" w:sz="18" w:space="0"/>
        <w:insideV w:val="single" w:color="005eb8" w:sz="18" w:space="0"/>
      </w:tblBorders>
      <w:tblLook w:val="04A0" w:firstRow="1" w:lastRow="0" w:firstColumn="1" w:lastColumn="0" w:noHBand="0" w:noVBand="1"/>
    </w:tblPr>
    <w:tblGrid>
      <w:gridCol w:w="970"/>
      <w:gridCol w:w="8390"/>
    </w:tblGrid>
    <w:tr>
      <w:trPr/>
      <w:tc>
        <w:tcPr>
          <w:tcBorders/>
          <w:tcW w:w="918" w:type="dxa"/>
          <w:textDirection w:val="lrTb"/>
          <w:noWrap w:val="false"/>
        </w:tcPr>
        <w:p>
          <w:pPr>
            <w:pStyle w:val="914"/>
            <w:pBdr/>
            <w:spacing/>
            <w:ind/>
            <w:rPr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t xml:space="preserve">3</w:t>
          </w:r>
          <w:r>
            <w:fldChar w:fldCharType="end"/>
          </w:r>
          <w:r/>
        </w:p>
      </w:tc>
      <w:tc>
        <w:tcPr>
          <w:tcBorders/>
          <w:tcW w:w="7938" w:type="dxa"/>
          <w:textDirection w:val="lrTb"/>
          <w:noWrap w:val="false"/>
        </w:tcPr>
        <w:p>
          <w:pPr>
            <w:pStyle w:val="891"/>
            <w:pBdr/>
            <w:spacing w:after="60"/>
            <w:ind/>
            <w:rPr/>
          </w:pPr>
          <w:r>
            <w:t xml:space="preserve">Patient Care </w:t>
          </w:r>
          <w:r>
            <w:t xml:space="preserve">©</w:t>
          </w:r>
          <w:r>
            <w:t xml:space="preserve">  EdenBrook College</w:t>
          </w:r>
          <w:r/>
        </w:p>
      </w:tc>
    </w:tr>
  </w:tbl>
  <w:p>
    <w:pPr>
      <w:pStyle w:val="891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1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4" name="_x0000_i10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3" o:spid="_x0000_s3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  <w:p>
    <w:pPr>
      <w:pStyle w:val="891"/>
      <w:pBdr/>
      <w:spacing/>
      <w:ind/>
      <w:rPr/>
    </w:pPr>
    <w:r>
      <w:fldChar w:fldCharType="begin"/>
    </w:r>
    <w:r>
      <w:instrText xml:space="preserve"> PAGE   \* MERGEFORMAT </w:instrText>
    </w:r>
    <w:r>
      <w:fldChar w:fldCharType="separate"/>
    </w:r>
    <w:r>
      <w:t xml:space="preserve">1</w:t>
    </w:r>
    <w:r>
      <w:fldChar w:fldCharType="end"/>
    </w:r>
    <w:r>
      <w:rPr>
        <w:color w:val="4f81bd"/>
      </w:rPr>
      <w:t xml:space="preserve">     </w:t>
    </w:r>
    <w:r>
      <w:t xml:space="preserve">|</w:t>
    </w:r>
    <w:r>
      <w:t xml:space="preserve"> </w:t>
    </w:r>
    <w:r>
      <w:t xml:space="preserve">School Name: Course Code/Name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  <w:pBdr/>
      <w:spacing w:after="0"/>
      <w:ind/>
      <w:jc w:val="left"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t xml:space="preserve">    Patient Care </w:t>
    </w:r>
    <w:r/>
  </w:p>
  <w:p>
    <w:pPr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2" name="_x0000_i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005EB8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1" o:spid="_x0000_s1" o:spt="1" type="#_x0000_t1" style="width:468.00pt;height:2.00pt;mso-wrap-distance-left:0.00pt;mso-wrap-distance-top:0.00pt;mso-wrap-distance-right:0.00pt;mso-wrap-distance-bottom:0.00pt;visibility:visible;" fillcolor="#005EB8" stroked="f"/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79"/>
      <w:pBdr/>
      <w:spacing/>
      <w:ind/>
      <w:rPr/>
    </w:pPr>
    <w:r>
      <w:t xml:space="preserve">Title of A</w:t>
    </w:r>
    <w:r>
      <w:t xml:space="preserve">ssignment</w:t>
    </w:r>
    <w:r/>
  </w:p>
  <w:p>
    <w:pPr>
      <w:pStyle w:val="879"/>
      <w:pBdr/>
      <w:spacing/>
      <w:ind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5943600" cy="25400"/>
              <wp:effectExtent l="0" t="0" r="0" b="0"/>
              <wp:docPr id="3" name="_x0000_i10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943600" cy="25400"/>
                      </a:xfrm>
                      <a:prstGeom prst="rect">
                        <a:avLst/>
                      </a:prstGeom>
                      <a:solidFill>
                        <a:srgbClr val="D52B00"/>
                      </a:solidFill>
                      <a:ln>
                        <a:noFill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 id="shape 2" o:spid="_x0000_s2" o:spt="1" type="#_x0000_t1" style="width:468.00pt;height:2.00pt;mso-wrap-distance-left:0.00pt;mso-wrap-distance-top:0.00pt;mso-wrap-distance-right:0.00pt;mso-wrap-distance-bottom:0.00pt;visibility:visible;" fillcolor="#D52B00" stroked="f"/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5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  <w:sz w:val="18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360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432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504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576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648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720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792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864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9360"/>
      </w:pPr>
      <w:rPr/>
      <w:start w:val="1"/>
      <w:suff w:val="tab"/>
    </w:lvl>
  </w:abstractNum>
  <w:abstractNum w:abstractNumId="2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8">
    <w:lvl w:ilvl="0">
      <w:isLgl w:val="false"/>
      <w:lvlJc w:val="left"/>
      <w:lvlText w:val=""/>
      <w:numFmt w:val="bullet"/>
      <w:pPr>
        <w:pBdr/>
        <w:spacing/>
        <w:ind w:hanging="360" w:left="36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"/>
      <w:numFmt w:val="bullet"/>
      <w:pPr>
        <w:pBdr/>
        <w:spacing/>
        <w:ind w:hanging="360" w:left="1080"/>
      </w:pPr>
      <w:rPr>
        <w:rFonts w:hint="default" w:ascii="Symbol" w:hAnsi="Symbol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180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52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24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396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468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40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120"/>
      </w:pPr>
      <w:rPr>
        <w:rFonts w:hint="default" w:ascii="Wingdings" w:hAnsi="Wingdings"/>
      </w:rPr>
      <w:start w:val="1"/>
      <w:suff w:val="tab"/>
    </w:lvl>
  </w:abstractNum>
  <w:abstractNum w:abstractNumId="29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  <w:b/>
        <w:bCs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9"/>
  </w:num>
  <w:num w:numId="2">
    <w:abstractNumId w:val="28"/>
  </w:num>
  <w:num w:numId="3">
    <w:abstractNumId w:val="15"/>
  </w:num>
  <w:num w:numId="4">
    <w:abstractNumId w:val="12"/>
  </w:num>
  <w:num w:numId="5">
    <w:abstractNumId w:val="8"/>
  </w:num>
  <w:num w:numId="6">
    <w:abstractNumId w:val="1"/>
  </w:num>
  <w:num w:numId="7">
    <w:abstractNumId w:val="7"/>
  </w:num>
  <w:num w:numId="8">
    <w:abstractNumId w:val="11"/>
  </w:num>
  <w:num w:numId="9">
    <w:abstractNumId w:val="26"/>
  </w:num>
  <w:num w:numId="10">
    <w:abstractNumId w:val="22"/>
  </w:num>
  <w:num w:numId="11">
    <w:abstractNumId w:val="19"/>
  </w:num>
  <w:num w:numId="12">
    <w:abstractNumId w:val="21"/>
  </w:num>
  <w:num w:numId="13">
    <w:abstractNumId w:val="20"/>
  </w:num>
  <w:num w:numId="14">
    <w:abstractNumId w:val="10"/>
  </w:num>
  <w:num w:numId="15">
    <w:abstractNumId w:val="5"/>
  </w:num>
  <w:num w:numId="16">
    <w:abstractNumId w:val="27"/>
  </w:num>
  <w:num w:numId="17">
    <w:abstractNumId w:val="23"/>
  </w:num>
  <w:num w:numId="18">
    <w:abstractNumId w:val="0"/>
  </w:num>
  <w:num w:numId="19">
    <w:abstractNumId w:val="2"/>
  </w:num>
  <w:num w:numId="20">
    <w:abstractNumId w:val="6"/>
  </w:num>
  <w:num w:numId="21">
    <w:abstractNumId w:val="13"/>
  </w:num>
  <w:num w:numId="22">
    <w:abstractNumId w:val="24"/>
  </w:num>
  <w:num w:numId="23">
    <w:abstractNumId w:val="14"/>
  </w:num>
  <w:num w:numId="24">
    <w:abstractNumId w:val="29"/>
  </w:num>
  <w:num w:numId="25">
    <w:abstractNumId w:val="18"/>
  </w:num>
  <w:num w:numId="26">
    <w:abstractNumId w:val="16"/>
  </w:num>
  <w:num w:numId="27">
    <w:abstractNumId w:val="25"/>
  </w:num>
  <w:num w:numId="28">
    <w:abstractNumId w:val="3"/>
  </w:num>
  <w:num w:numId="29">
    <w:abstractNumId w:val="4"/>
  </w:num>
  <w:num w:numId="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Arial" w:hAnsi="Arial" w:eastAsia="Calibri" w:cs="Times New Roman"/>
        <w:lang w:val="en-US" w:eastAsia="en-US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8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8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85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8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8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8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8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8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8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8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8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8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78"/>
    <w:next w:val="87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78"/>
    <w:next w:val="87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78"/>
    <w:next w:val="87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78"/>
    <w:next w:val="87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character" w:styleId="152">
    <w:name w:val="Heading 4 Char"/>
    <w:basedOn w:val="884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84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84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84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paragraph" w:styleId="160">
    <w:name w:val="Subtitle"/>
    <w:basedOn w:val="878"/>
    <w:next w:val="87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84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78"/>
    <w:next w:val="87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84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8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78"/>
    <w:next w:val="87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84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8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78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8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84"/>
    <w:uiPriority w:val="20"/>
    <w:qFormat/>
    <w:pPr>
      <w:pBdr/>
      <w:spacing/>
      <w:ind/>
    </w:pPr>
    <w:rPr>
      <w:i/>
      <w:iCs/>
    </w:rPr>
  </w:style>
  <w:style w:type="character" w:styleId="173">
    <w:name w:val="Subtle Reference"/>
    <w:basedOn w:val="88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8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78"/>
    <w:next w:val="87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7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84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84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7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84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84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8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8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78"/>
    <w:next w:val="878"/>
    <w:uiPriority w:val="39"/>
    <w:unhideWhenUsed/>
    <w:pPr>
      <w:pBdr/>
      <w:spacing w:after="100"/>
      <w:ind/>
    </w:pPr>
  </w:style>
  <w:style w:type="paragraph" w:styleId="189">
    <w:name w:val="toc 2"/>
    <w:basedOn w:val="878"/>
    <w:next w:val="878"/>
    <w:uiPriority w:val="39"/>
    <w:unhideWhenUsed/>
    <w:pPr>
      <w:pBdr/>
      <w:spacing w:after="100"/>
      <w:ind w:left="220"/>
    </w:pPr>
  </w:style>
  <w:style w:type="paragraph" w:styleId="190">
    <w:name w:val="toc 3"/>
    <w:basedOn w:val="878"/>
    <w:next w:val="878"/>
    <w:uiPriority w:val="39"/>
    <w:unhideWhenUsed/>
    <w:pPr>
      <w:pBdr/>
      <w:spacing w:after="100"/>
      <w:ind w:left="440"/>
    </w:pPr>
  </w:style>
  <w:style w:type="paragraph" w:styleId="191">
    <w:name w:val="toc 4"/>
    <w:basedOn w:val="878"/>
    <w:next w:val="878"/>
    <w:uiPriority w:val="39"/>
    <w:unhideWhenUsed/>
    <w:pPr>
      <w:pBdr/>
      <w:spacing w:after="100"/>
      <w:ind w:left="660"/>
    </w:pPr>
  </w:style>
  <w:style w:type="paragraph" w:styleId="192">
    <w:name w:val="toc 5"/>
    <w:basedOn w:val="878"/>
    <w:next w:val="878"/>
    <w:uiPriority w:val="39"/>
    <w:unhideWhenUsed/>
    <w:pPr>
      <w:pBdr/>
      <w:spacing w:after="100"/>
      <w:ind w:left="880"/>
    </w:pPr>
  </w:style>
  <w:style w:type="paragraph" w:styleId="193">
    <w:name w:val="toc 6"/>
    <w:basedOn w:val="878"/>
    <w:next w:val="878"/>
    <w:uiPriority w:val="39"/>
    <w:unhideWhenUsed/>
    <w:pPr>
      <w:pBdr/>
      <w:spacing w:after="100"/>
      <w:ind w:left="1100"/>
    </w:pPr>
  </w:style>
  <w:style w:type="paragraph" w:styleId="194">
    <w:name w:val="toc 7"/>
    <w:basedOn w:val="878"/>
    <w:next w:val="878"/>
    <w:uiPriority w:val="39"/>
    <w:unhideWhenUsed/>
    <w:pPr>
      <w:pBdr/>
      <w:spacing w:after="100"/>
      <w:ind w:left="1320"/>
    </w:pPr>
  </w:style>
  <w:style w:type="paragraph" w:styleId="195">
    <w:name w:val="toc 8"/>
    <w:basedOn w:val="878"/>
    <w:next w:val="878"/>
    <w:uiPriority w:val="39"/>
    <w:unhideWhenUsed/>
    <w:pPr>
      <w:pBdr/>
      <w:spacing w:after="100"/>
      <w:ind w:left="1540"/>
    </w:pPr>
  </w:style>
  <w:style w:type="paragraph" w:styleId="196">
    <w:name w:val="toc 9"/>
    <w:basedOn w:val="878"/>
    <w:next w:val="87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78"/>
    <w:next w:val="878"/>
    <w:uiPriority w:val="99"/>
    <w:unhideWhenUsed/>
    <w:pPr>
      <w:pBdr/>
      <w:spacing w:after="0" w:afterAutospacing="0"/>
      <w:ind/>
    </w:pPr>
  </w:style>
  <w:style w:type="paragraph" w:styleId="878" w:default="1">
    <w:name w:val="Normal"/>
    <w:qFormat/>
    <w:pPr>
      <w:pBdr/>
      <w:spacing w:line="276" w:lineRule="auto"/>
      <w:ind/>
    </w:pPr>
    <w:rPr>
      <w:rFonts w:eastAsia="Times New Roman" w:cs="Arial"/>
      <w:sz w:val="22"/>
      <w:szCs w:val="22"/>
    </w:rPr>
  </w:style>
  <w:style w:type="paragraph" w:styleId="879">
    <w:name w:val="Heading 1"/>
    <w:basedOn w:val="878"/>
    <w:next w:val="880"/>
    <w:link w:val="887"/>
    <w:uiPriority w:val="9"/>
    <w:qFormat/>
    <w:pPr>
      <w:keepNext w:val="true"/>
      <w:keepLines w:val="true"/>
      <w:pBdr/>
      <w:spacing w:before="360"/>
      <w:ind/>
      <w:jc w:val="center"/>
      <w:outlineLvl w:val="0"/>
    </w:pPr>
    <w:rPr>
      <w:b/>
      <w:bCs/>
      <w:sz w:val="24"/>
    </w:rPr>
  </w:style>
  <w:style w:type="paragraph" w:styleId="880">
    <w:name w:val="Heading 2"/>
    <w:basedOn w:val="878"/>
    <w:next w:val="878"/>
    <w:link w:val="888"/>
    <w:uiPriority w:val="9"/>
    <w:unhideWhenUsed/>
    <w:qFormat/>
    <w:pPr>
      <w:keepNext w:val="true"/>
      <w:keepLines w:val="true"/>
      <w:pBdr/>
      <w:spacing w:after="60" w:before="240"/>
      <w:ind/>
      <w:outlineLvl w:val="1"/>
    </w:pPr>
    <w:rPr>
      <w:b/>
      <w:bCs/>
      <w:sz w:val="24"/>
      <w:szCs w:val="28"/>
    </w:rPr>
  </w:style>
  <w:style w:type="paragraph" w:styleId="881">
    <w:name w:val="Heading 3"/>
    <w:basedOn w:val="878"/>
    <w:next w:val="878"/>
    <w:link w:val="898"/>
    <w:uiPriority w:val="9"/>
    <w:unhideWhenUsed/>
    <w:qFormat/>
    <w:pPr>
      <w:keepNext w:val="true"/>
      <w:keepLines w:val="true"/>
      <w:pBdr/>
      <w:spacing w:after="60" w:before="240"/>
      <w:ind/>
      <w:outlineLvl w:val="2"/>
    </w:pPr>
    <w:rPr>
      <w:b/>
      <w:bCs/>
      <w:sz w:val="26"/>
    </w:rPr>
  </w:style>
  <w:style w:type="paragraph" w:styleId="882">
    <w:name w:val="Heading 8"/>
    <w:basedOn w:val="878"/>
    <w:next w:val="878"/>
    <w:link w:val="897"/>
    <w:pPr>
      <w:pBdr/>
      <w:spacing w:after="60" w:before="240" w:line="240" w:lineRule="auto"/>
      <w:ind/>
      <w:outlineLvl w:val="7"/>
    </w:pPr>
    <w:rPr>
      <w:i/>
      <w:iCs/>
      <w:szCs w:val="24"/>
      <w:lang w:val="en-CA"/>
    </w:rPr>
  </w:style>
  <w:style w:type="paragraph" w:styleId="883">
    <w:name w:val="Heading 9"/>
    <w:basedOn w:val="878"/>
    <w:next w:val="878"/>
    <w:link w:val="899"/>
    <w:uiPriority w:val="9"/>
    <w:unhideWhenUsed/>
    <w:pPr>
      <w:keepNext w:val="true"/>
      <w:keepLines w:val="true"/>
      <w:pBdr/>
      <w:spacing w:before="40"/>
      <w:ind/>
      <w:outlineLvl w:val="8"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character" w:styleId="884" w:default="1">
    <w:name w:val="Default Paragraph Font"/>
    <w:uiPriority w:val="1"/>
    <w:semiHidden/>
    <w:unhideWhenUsed/>
    <w:pPr>
      <w:pBdr/>
      <w:spacing/>
      <w:ind/>
    </w:pPr>
  </w:style>
  <w:style w:type="table" w:styleId="885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6" w:default="1">
    <w:name w:val="No List"/>
    <w:uiPriority w:val="99"/>
    <w:semiHidden/>
    <w:unhideWhenUsed/>
    <w:pPr>
      <w:pBdr/>
      <w:spacing/>
      <w:ind/>
    </w:pPr>
  </w:style>
  <w:style w:type="character" w:styleId="887" w:customStyle="1">
    <w:name w:val="Heading 1 Char"/>
    <w:basedOn w:val="884"/>
    <w:link w:val="879"/>
    <w:uiPriority w:val="9"/>
    <w:pPr>
      <w:pBdr/>
      <w:spacing/>
      <w:ind/>
    </w:pPr>
    <w:rPr>
      <w:rFonts w:eastAsia="Times New Roman" w:cs="Arial"/>
      <w:b/>
      <w:bCs/>
      <w:sz w:val="24"/>
      <w:szCs w:val="22"/>
    </w:rPr>
  </w:style>
  <w:style w:type="character" w:styleId="888" w:customStyle="1">
    <w:name w:val="Heading 2 Char"/>
    <w:basedOn w:val="884"/>
    <w:link w:val="880"/>
    <w:uiPriority w:val="9"/>
    <w:pPr>
      <w:pBdr/>
      <w:spacing/>
      <w:ind/>
    </w:pPr>
    <w:rPr>
      <w:rFonts w:eastAsia="Times New Roman" w:cs="Arial"/>
      <w:b/>
      <w:bCs/>
      <w:sz w:val="24"/>
      <w:szCs w:val="28"/>
    </w:rPr>
  </w:style>
  <w:style w:type="paragraph" w:styleId="889">
    <w:name w:val="Header"/>
    <w:basedOn w:val="878"/>
    <w:link w:val="890"/>
    <w:uiPriority w:val="99"/>
    <w:unhideWhenUsed/>
    <w:pPr>
      <w:pBdr/>
      <w:tabs>
        <w:tab w:val="center" w:leader="none" w:pos="4680"/>
        <w:tab w:val="right" w:leader="none" w:pos="9360"/>
      </w:tabs>
      <w:spacing w:line="240" w:lineRule="auto"/>
      <w:ind/>
    </w:pPr>
  </w:style>
  <w:style w:type="character" w:styleId="890" w:customStyle="1">
    <w:name w:val="Header Char"/>
    <w:basedOn w:val="884"/>
    <w:link w:val="889"/>
    <w:uiPriority w:val="99"/>
    <w:pPr>
      <w:pBdr/>
      <w:spacing/>
      <w:ind/>
    </w:pPr>
    <w:rPr>
      <w:rFonts w:ascii="Calibri" w:hAnsi="Calibri"/>
      <w:b w:val="0"/>
      <w:sz w:val="24"/>
    </w:rPr>
  </w:style>
  <w:style w:type="paragraph" w:styleId="891">
    <w:name w:val="Footer"/>
    <w:basedOn w:val="878"/>
    <w:link w:val="892"/>
    <w:uiPriority w:val="99"/>
    <w:unhideWhenUsed/>
    <w:pPr>
      <w:pBdr/>
      <w:tabs>
        <w:tab w:val="center" w:leader="none" w:pos="4680"/>
        <w:tab w:val="right" w:leader="none" w:pos="9360"/>
      </w:tabs>
      <w:spacing w:before="60" w:line="240" w:lineRule="auto"/>
      <w:ind/>
    </w:pPr>
    <w:rPr>
      <w:b/>
      <w:sz w:val="20"/>
      <w:szCs w:val="20"/>
    </w:rPr>
  </w:style>
  <w:style w:type="character" w:styleId="892" w:customStyle="1">
    <w:name w:val="Footer Char"/>
    <w:basedOn w:val="884"/>
    <w:link w:val="891"/>
    <w:uiPriority w:val="99"/>
    <w:pPr>
      <w:pBdr/>
      <w:spacing/>
      <w:ind/>
    </w:pPr>
    <w:rPr>
      <w:rFonts w:eastAsia="Times New Roman" w:cs="Arial"/>
      <w:b/>
    </w:rPr>
  </w:style>
  <w:style w:type="paragraph" w:styleId="893">
    <w:name w:val="Balloon Text"/>
    <w:basedOn w:val="878"/>
    <w:link w:val="894"/>
    <w:uiPriority w:val="99"/>
    <w:semiHidden/>
    <w:unhideWhenUsed/>
    <w:pPr>
      <w:pBdr/>
      <w:spacing w:line="240" w:lineRule="auto"/>
      <w:ind/>
    </w:pPr>
    <w:rPr>
      <w:rFonts w:ascii="Tahoma" w:hAnsi="Tahoma" w:cs="Tahoma"/>
      <w:sz w:val="16"/>
      <w:szCs w:val="16"/>
    </w:rPr>
  </w:style>
  <w:style w:type="character" w:styleId="894" w:customStyle="1">
    <w:name w:val="Balloon Text Char"/>
    <w:basedOn w:val="884"/>
    <w:link w:val="893"/>
    <w:uiPriority w:val="99"/>
    <w:semiHidden/>
    <w:pPr>
      <w:pBdr/>
      <w:spacing/>
      <w:ind/>
    </w:pPr>
    <w:rPr>
      <w:rFonts w:ascii="Tahoma" w:hAnsi="Tahoma" w:cs="Tahoma"/>
      <w:b w:val="0"/>
      <w:sz w:val="16"/>
      <w:szCs w:val="16"/>
    </w:rPr>
  </w:style>
  <w:style w:type="paragraph" w:styleId="895">
    <w:name w:val="List Paragraph"/>
    <w:basedOn w:val="878"/>
    <w:uiPriority w:val="34"/>
    <w:qFormat/>
    <w:pPr>
      <w:pBdr/>
      <w:spacing/>
      <w:ind w:left="720"/>
      <w:contextualSpacing w:val="true"/>
    </w:pPr>
  </w:style>
  <w:style w:type="table" w:styleId="896">
    <w:name w:val="Table Grid"/>
    <w:basedOn w:val="885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97" w:customStyle="1">
    <w:name w:val="Heading 8 Char"/>
    <w:basedOn w:val="884"/>
    <w:link w:val="882"/>
    <w:pPr>
      <w:pBdr/>
      <w:spacing/>
      <w:ind/>
    </w:pPr>
    <w:rPr>
      <w:rFonts w:eastAsia="Times New Roman"/>
      <w:i/>
      <w:iCs/>
      <w:sz w:val="24"/>
      <w:szCs w:val="24"/>
      <w:lang w:val="en-CA"/>
    </w:rPr>
  </w:style>
  <w:style w:type="character" w:styleId="898" w:customStyle="1">
    <w:name w:val="Heading 3 Char"/>
    <w:basedOn w:val="884"/>
    <w:link w:val="881"/>
    <w:uiPriority w:val="9"/>
    <w:pPr>
      <w:pBdr/>
      <w:spacing/>
      <w:ind/>
    </w:pPr>
    <w:rPr>
      <w:rFonts w:eastAsia="Times New Roman" w:cs="Arial"/>
      <w:b/>
      <w:bCs/>
      <w:sz w:val="26"/>
      <w:szCs w:val="22"/>
    </w:rPr>
  </w:style>
  <w:style w:type="character" w:styleId="899" w:customStyle="1">
    <w:name w:val="Heading 9 Char"/>
    <w:basedOn w:val="884"/>
    <w:link w:val="883"/>
    <w:uiPriority w:val="9"/>
    <w:pPr>
      <w:pBdr/>
      <w:spacing/>
      <w:ind/>
    </w:pPr>
    <w:rPr>
      <w:rFonts w:asciiTheme="majorHAnsi" w:hAnsiTheme="majorHAnsi" w:eastAsiaTheme="majorEastAsia" w:cstheme="majorBidi"/>
      <w:i/>
      <w:iCs/>
      <w:color w:val="272727" w:themeColor="text1" w:themeTint="D8"/>
      <w:sz w:val="21"/>
      <w:szCs w:val="21"/>
    </w:rPr>
  </w:style>
  <w:style w:type="paragraph" w:styleId="900" w:customStyle="1">
    <w:name w:val="Source"/>
    <w:basedOn w:val="878"/>
    <w:qFormat/>
    <w:pPr>
      <w:pBdr/>
      <w:spacing/>
      <w:ind w:right="1440"/>
      <w:jc w:val="right"/>
    </w:pPr>
    <w:rPr>
      <w:sz w:val="20"/>
      <w:szCs w:val="24"/>
    </w:rPr>
  </w:style>
  <w:style w:type="paragraph" w:styleId="901">
    <w:name w:val="Title"/>
    <w:basedOn w:val="878"/>
    <w:next w:val="878"/>
    <w:link w:val="902"/>
    <w:uiPriority w:val="10"/>
    <w:qFormat/>
    <w:pPr>
      <w:pBdr/>
      <w:spacing w:after="300"/>
      <w:ind/>
      <w:jc w:val="right"/>
    </w:pPr>
    <w:rPr>
      <w:b/>
      <w:smallCaps/>
      <w:sz w:val="32"/>
    </w:rPr>
  </w:style>
  <w:style w:type="character" w:styleId="902" w:customStyle="1">
    <w:name w:val="Title Char"/>
    <w:basedOn w:val="884"/>
    <w:link w:val="901"/>
    <w:uiPriority w:val="10"/>
    <w:pPr>
      <w:pBdr/>
      <w:spacing/>
      <w:ind/>
    </w:pPr>
    <w:rPr>
      <w:b/>
      <w:smallCaps/>
      <w:color w:val="000000"/>
      <w:sz w:val="32"/>
      <w:szCs w:val="32"/>
    </w:rPr>
  </w:style>
  <w:style w:type="paragraph" w:styleId="903" w:customStyle="1">
    <w:name w:val="table text"/>
    <w:basedOn w:val="878"/>
    <w:qFormat/>
    <w:pPr>
      <w:pBdr/>
      <w:spacing w:before="120"/>
      <w:ind/>
    </w:pPr>
  </w:style>
  <w:style w:type="character" w:styleId="904">
    <w:name w:val="annotation reference"/>
    <w:basedOn w:val="884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905">
    <w:name w:val="annotation text"/>
    <w:basedOn w:val="878"/>
    <w:link w:val="90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906" w:customStyle="1">
    <w:name w:val="Comment Text Char"/>
    <w:basedOn w:val="884"/>
    <w:link w:val="905"/>
    <w:uiPriority w:val="99"/>
    <w:semiHidden/>
    <w:pPr>
      <w:pBdr/>
      <w:spacing/>
      <w:ind/>
    </w:pPr>
    <w:rPr>
      <w:color w:val="000000"/>
    </w:rPr>
  </w:style>
  <w:style w:type="paragraph" w:styleId="907">
    <w:name w:val="annotation subject"/>
    <w:basedOn w:val="905"/>
    <w:next w:val="905"/>
    <w:link w:val="908"/>
    <w:uiPriority w:val="99"/>
    <w:semiHidden/>
    <w:unhideWhenUsed/>
    <w:pPr>
      <w:pBdr/>
      <w:spacing/>
      <w:ind/>
    </w:pPr>
    <w:rPr>
      <w:b/>
      <w:bCs/>
    </w:rPr>
  </w:style>
  <w:style w:type="character" w:styleId="908" w:customStyle="1">
    <w:name w:val="Comment Subject Char"/>
    <w:basedOn w:val="906"/>
    <w:link w:val="907"/>
    <w:uiPriority w:val="99"/>
    <w:semiHidden/>
    <w:pPr>
      <w:pBdr/>
      <w:spacing/>
      <w:ind/>
    </w:pPr>
    <w:rPr>
      <w:b/>
      <w:bCs/>
      <w:color w:val="000000"/>
    </w:rPr>
  </w:style>
  <w:style w:type="paragraph" w:styleId="909">
    <w:name w:val="Revision"/>
    <w:hidden/>
    <w:uiPriority w:val="99"/>
    <w:semiHidden/>
    <w:pPr>
      <w:pBdr/>
      <w:spacing/>
      <w:ind/>
    </w:pPr>
    <w:rPr>
      <w:color w:val="000000"/>
      <w:sz w:val="22"/>
      <w:szCs w:val="32"/>
    </w:rPr>
  </w:style>
  <w:style w:type="character" w:styleId="910">
    <w:name w:val="Strong"/>
    <w:basedOn w:val="884"/>
    <w:uiPriority w:val="22"/>
    <w:qFormat/>
    <w:pPr>
      <w:pBdr/>
      <w:spacing/>
      <w:ind/>
    </w:pPr>
    <w:rPr>
      <w:b/>
      <w:bCs/>
    </w:rPr>
  </w:style>
  <w:style w:type="table" w:styleId="911" w:customStyle="1">
    <w:name w:val="Table Grid1"/>
    <w:basedOn w:val="885"/>
    <w:next w:val="896"/>
    <w:uiPriority w:val="59"/>
    <w:pPr>
      <w:pBdr/>
      <w:spacing/>
      <w:ind/>
    </w:pPr>
    <w:rPr>
      <w:rFonts w:ascii="Calibri" w:hAnsi="Calibri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912" w:customStyle="1">
    <w:name w:val="SAIT Caption"/>
    <w:basedOn w:val="878"/>
    <w:qFormat/>
    <w:pPr>
      <w:pBdr/>
      <w:spacing w:after="120" w:before="120"/>
      <w:ind/>
      <w:jc w:val="center"/>
    </w:pPr>
    <w:rPr>
      <w:b/>
    </w:rPr>
  </w:style>
  <w:style w:type="paragraph" w:styleId="913" w:customStyle="1">
    <w:name w:val="SAIT Copyright"/>
    <w:basedOn w:val="891"/>
    <w:qFormat/>
    <w:pPr>
      <w:pBdr/>
      <w:spacing/>
      <w:ind/>
    </w:pPr>
    <w:rPr>
      <w:b w:val="0"/>
    </w:rPr>
  </w:style>
  <w:style w:type="paragraph" w:styleId="914" w:customStyle="1">
    <w:name w:val="Page No."/>
    <w:basedOn w:val="891"/>
    <w:qFormat/>
    <w:pPr>
      <w:pBdr/>
      <w:spacing/>
      <w:ind/>
      <w:jc w:val="right"/>
    </w:pPr>
  </w:style>
  <w:style w:type="paragraph" w:styleId="915" w:customStyle="1">
    <w:name w:val="Table Heading"/>
    <w:basedOn w:val="878"/>
    <w:qFormat/>
    <w:pPr>
      <w:pBdr/>
      <w:spacing w:after="60" w:before="60"/>
      <w:ind/>
      <w:jc w:val="center"/>
    </w:pPr>
    <w:rPr>
      <w:b/>
    </w:rPr>
  </w:style>
  <w:style w:type="paragraph" w:styleId="916" w:customStyle="1">
    <w:name w:val="Table Text"/>
    <w:basedOn w:val="878"/>
    <w:qFormat/>
    <w:pPr>
      <w:pBdr/>
      <w:spacing w:after="60" w:before="60"/>
      <w:ind/>
    </w:pPr>
  </w:style>
  <w:style w:type="paragraph" w:styleId="917" w:customStyle="1">
    <w:name w:val="Column Heading"/>
    <w:basedOn w:val="878"/>
    <w:qFormat/>
    <w:pPr>
      <w:pBdr/>
      <w:spacing w:after="60" w:before="60"/>
      <w:ind/>
      <w:jc w:val="center"/>
    </w:pPr>
    <w:rPr>
      <w:b/>
    </w:rPr>
  </w:style>
  <w:style w:type="paragraph" w:styleId="918" w:customStyle="1">
    <w:name w:val="Footer Copyright"/>
    <w:basedOn w:val="913"/>
    <w:qFormat/>
    <w:pPr>
      <w:pBdr/>
      <w:spacing/>
      <w:ind/>
    </w:pPr>
  </w:style>
  <w:style w:type="paragraph" w:styleId="919" w:customStyle="1">
    <w:name w:val="Copyright Footer"/>
    <w:basedOn w:val="878"/>
    <w:qFormat/>
    <w:pPr>
      <w:pBdr/>
      <w:spacing/>
      <w:ind/>
    </w:pPr>
    <w:rPr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Relationship Id="rId15" Type="http://schemas.openxmlformats.org/officeDocument/2006/relationships/customXml" Target="../customXml/item3.xml" /><Relationship Id="rId16" Type="http://schemas.openxmlformats.org/officeDocument/2006/relationships/customXml" Target="../customXml/item4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4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37ABD-CA1D-44D1-BE4C-E0E20D97BB5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9F2EF0F5-868E-4C67-B81D-BB5B180C5F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80166B-7701-4CD2-9C41-48888ED0B5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E7771F-9720-4941-BA2A-CBFE36547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2025-07-02T18:04:42Z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