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bCs/>
          <w:sz w:val="28"/>
          <w:szCs w:val="28"/>
        </w:rPr>
      </w:pPr>
      <w:r>
        <w:rPr>
          <w:rFonts w:ascii="Futura PT Demi" w:hAnsi="Futura PT Demi" w:cs="Arial"/>
          <w:b/>
          <w:bCs/>
          <w:sz w:val="28"/>
          <w:szCs w:val="28"/>
        </w:rPr>
        <w:t xml:space="preserve">MRAD 202 – Patient Care 2</w:t>
      </w:r>
      <w:r>
        <w:rPr>
          <w:rFonts w:ascii="Futura PT Demi" w:hAnsi="Futura PT Demi" w:cs="Arial"/>
          <w:b/>
          <w:bCs/>
          <w:sz w:val="28"/>
          <w:szCs w:val="28"/>
        </w:rPr>
      </w:r>
    </w:p>
    <w:p>
      <w:pPr>
        <w:pBdr/>
        <w:spacing/>
        <w:ind/>
        <w:rPr>
          <w:rFonts w:ascii="Futura PT Demi" w:hAnsi="Futura PT Demi"/>
          <w:b/>
          <w:sz w:val="28"/>
          <w:szCs w:val="28"/>
        </w:rPr>
      </w:pPr>
      <w:r>
        <w:rPr>
          <w:rFonts w:ascii="Futura PT Demi" w:hAnsi="Futura PT Demi"/>
          <w:b/>
          <w:sz w:val="28"/>
          <w:szCs w:val="28"/>
        </w:rPr>
        <w:t xml:space="preserve">Diabetes Information Sheet </w:t>
      </w:r>
      <w:r>
        <w:rPr>
          <w:rFonts w:ascii="Futura PT Demi" w:hAnsi="Futura PT Demi"/>
          <w:b/>
          <w:sz w:val="28"/>
          <w:szCs w:val="28"/>
        </w:rPr>
      </w:r>
    </w:p>
    <w:p>
      <w:pPr>
        <w:pBdr/>
        <w:spacing/>
        <w:ind/>
        <w:jc w:val="center"/>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ind/>
        <w:rPr>
          <w:rFonts w:ascii="Futura PT Book" w:hAnsi="Futura PT Book"/>
          <w:sz w:val="24"/>
          <w:szCs w:val="24"/>
        </w:rPr>
      </w:pPr>
      <w:r>
        <w:rPr>
          <w:rFonts w:ascii="Futura PT Book" w:hAnsi="Futura PT Book"/>
          <w:sz w:val="24"/>
          <w:szCs w:val="24"/>
        </w:rPr>
        <w:t xml:space="preserve">There are two types of diabetes:</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6"/>
        </w:numPr>
        <w:pBdr/>
        <w:spacing w:after="0" w:line="276" w:lineRule="auto"/>
        <w:ind/>
        <w:rPr>
          <w:rFonts w:ascii="Futura PT Book" w:hAnsi="Futura PT Book"/>
          <w:sz w:val="24"/>
          <w:szCs w:val="24"/>
        </w:rPr>
      </w:pPr>
      <w:r>
        <w:rPr>
          <w:rFonts w:ascii="Futura PT Book" w:hAnsi="Futura PT Book"/>
          <w:b/>
          <w:sz w:val="24"/>
          <w:szCs w:val="24"/>
        </w:rPr>
        <w:t xml:space="preserve">Diabetes Insipidus</w:t>
      </w:r>
      <w:r>
        <w:rPr>
          <w:rFonts w:ascii="Futura PT Book" w:hAnsi="Futura PT Book"/>
          <w:sz w:val="24"/>
          <w:szCs w:val="24"/>
        </w:rPr>
        <w:t xml:space="preserve"> (DI) – Excessive urination caused by inadequate amounts of antidiuretic hormone in the body or failure of kidney to respond to hormone.</w:t>
      </w:r>
      <w:r>
        <w:rPr>
          <w:rFonts w:ascii="Futura PT Book" w:hAnsi="Futura PT Book"/>
          <w:sz w:val="24"/>
          <w:szCs w:val="24"/>
        </w:rPr>
      </w:r>
    </w:p>
    <w:p>
      <w:pPr>
        <w:pBdr/>
        <w:spacing/>
        <w:ind w:left="72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6"/>
        </w:numPr>
        <w:pBdr/>
        <w:spacing w:after="0" w:line="276" w:lineRule="auto"/>
        <w:ind/>
        <w:rPr>
          <w:rFonts w:ascii="Futura PT Book" w:hAnsi="Futura PT Book"/>
          <w:sz w:val="24"/>
          <w:szCs w:val="24"/>
        </w:rPr>
      </w:pPr>
      <w:r>
        <w:rPr>
          <w:rFonts w:ascii="Futura PT Book" w:hAnsi="Futura PT Book"/>
          <w:b/>
          <w:sz w:val="24"/>
          <w:szCs w:val="24"/>
        </w:rPr>
        <w:t xml:space="preserve">Diabetes Mellitus</w:t>
      </w:r>
      <w:r>
        <w:rPr>
          <w:rFonts w:ascii="Futura PT Book" w:hAnsi="Futura PT Book"/>
          <w:sz w:val="24"/>
          <w:szCs w:val="24"/>
        </w:rPr>
        <w:t xml:space="preserve"> (DM) – Disease marked by alternating episodes of hypoglycemia and hyperglycemia, which can be difficult to control. The varying amount of glucose can result from: </w:t>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Defects in insulin secretion (i.e., pancreas not producing insulin)</w:t>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Defects in the action of insulin. The pancreas produces the correct amount of insulin but the cells in the body are resistant to the action of insulin. This results in the blood sugar being too high (hyperglycemia)</w:t>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Defects in both secretion and action of insulin.</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t xml:space="preserve">Causes of Diabetes Insipidus (DI)</w:t>
      </w:r>
      <w:r>
        <w:rPr>
          <w:rFonts w:ascii="Futura PT Book" w:hAnsi="Futura PT Book"/>
          <w:b/>
          <w:sz w:val="24"/>
          <w:szCs w:val="24"/>
        </w:rPr>
      </w:r>
    </w:p>
    <w:p>
      <w:pPr>
        <w:pBdr/>
        <w:spacing/>
        <w:ind/>
        <w:rPr>
          <w:rFonts w:ascii="Futura PT Book" w:hAnsi="Futura PT Book"/>
          <w:sz w:val="24"/>
          <w:szCs w:val="24"/>
        </w:rPr>
      </w:pPr>
      <w:r>
        <w:rPr>
          <w:rFonts w:ascii="Futura PT Book" w:hAnsi="Futura PT Book"/>
          <w:sz w:val="24"/>
          <w:szCs w:val="24"/>
        </w:rPr>
        <w:t xml:space="preserve">DI usually results from hypothalamic injury (e.g., brain trauma or neurosurger</w:t>
      </w:r>
      <w:r>
        <w:rPr>
          <w:rFonts w:ascii="Futura PT Book" w:hAnsi="Futura PT Book"/>
          <w:sz w:val="24"/>
          <w:szCs w:val="24"/>
        </w:rPr>
        <w:t xml:space="preserve">y) or from the effects of certain drugs (e.g., lithium) on the renal resorption of water. Other representative causes include sickle cell anemia, hypothyroidism, adrenal insufficiency, inherited disorders of antidiuretic hormone production and sarcoidosis.</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b/>
          <w:sz w:val="24"/>
          <w:szCs w:val="24"/>
        </w:rPr>
        <w:t xml:space="preserve">Signs, </w:t>
      </w:r>
      <w:r>
        <w:rPr>
          <w:rFonts w:ascii="Futura PT Book" w:hAnsi="Futura PT Book"/>
          <w:b/>
          <w:sz w:val="24"/>
          <w:szCs w:val="24"/>
        </w:rPr>
        <w:t xml:space="preserve">symptoms</w:t>
      </w:r>
      <w:r>
        <w:rPr>
          <w:rFonts w:ascii="Futura PT Book" w:hAnsi="Futura PT Book"/>
          <w:b/>
          <w:sz w:val="24"/>
          <w:szCs w:val="24"/>
        </w:rPr>
        <w:t xml:space="preserve"> and treatment of Diabetes Insipidus</w:t>
      </w: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DI is characterized by polyuria and thirst. If left untreated, dehydration may result in fever, vomiting and convulsions. Therefore, fluid replacement is essential.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If DI is a side effect of drug therapy, the offending drug is withheld. DI caused by failure of the hypothalamus to secrete antidiuretic hormone is treated with synthetic vasopressin.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The prognosis is usually good when the disease is recognized and appropriately managed.</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t xml:space="preserve">Diabetes Mellitus (DM) </w:t>
      </w:r>
      <w:r>
        <w:rPr>
          <w:rFonts w:ascii="Futura PT Book" w:hAnsi="Futura PT Book"/>
          <w:b/>
          <w:sz w:val="24"/>
          <w:szCs w:val="24"/>
        </w:rPr>
      </w:r>
    </w:p>
    <w:p>
      <w:pPr>
        <w:pBdr/>
        <w:spacing/>
        <w:ind/>
        <w:rPr>
          <w:rFonts w:ascii="Futura PT Book" w:hAnsi="Futura PT Book"/>
          <w:sz w:val="24"/>
          <w:szCs w:val="24"/>
        </w:rPr>
      </w:pPr>
      <w:r>
        <w:rPr>
          <w:rFonts w:ascii="Futura PT Book" w:hAnsi="Futura PT Book"/>
          <w:sz w:val="24"/>
          <w:szCs w:val="24"/>
        </w:rPr>
        <w:t xml:space="preserve">There are 2 classifications of DM:</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01"/>
        <w:numPr>
          <w:ilvl w:val="0"/>
          <w:numId w:val="28"/>
        </w:numPr>
        <w:pBdr/>
        <w:spacing w:after="0" w:line="276" w:lineRule="auto"/>
        <w:ind/>
        <w:rPr>
          <w:rFonts w:ascii="Futura PT Book" w:hAnsi="Futura PT Book"/>
          <w:sz w:val="24"/>
          <w:szCs w:val="24"/>
        </w:rPr>
      </w:pPr>
      <w:r>
        <w:rPr>
          <w:rFonts w:ascii="Futura PT Book" w:hAnsi="Futura PT Book"/>
          <w:b/>
          <w:sz w:val="24"/>
          <w:szCs w:val="24"/>
        </w:rPr>
        <w:t xml:space="preserve">Type 1</w:t>
      </w:r>
      <w:r>
        <w:rPr>
          <w:rFonts w:ascii="Futura PT Book" w:hAnsi="Futura PT Book"/>
          <w:sz w:val="24"/>
          <w:szCs w:val="24"/>
        </w:rPr>
        <w:t xml:space="preserve"> – Also known as insulin-dependent diabetes or juvenile-onset DM. These individuals rely on in</w:t>
      </w:r>
      <w:r>
        <w:rPr>
          <w:rFonts w:ascii="Futura PT Book" w:hAnsi="Futura PT Book"/>
          <w:sz w:val="24"/>
          <w:szCs w:val="24"/>
        </w:rPr>
        <w:t xml:space="preserve">sulin for survival. It is an autoimmune disease that tends to occur in young, lean individuals before the age of 25 who produce little or no insulin. Circulatory impairment of vision, kidneys or extremities can occur. Family history appears to be of minor </w:t>
      </w:r>
      <w:r>
        <w:rPr>
          <w:rFonts w:ascii="Futura PT Book" w:hAnsi="Futura PT Book"/>
          <w:sz w:val="24"/>
          <w:szCs w:val="24"/>
        </w:rPr>
        <w:t xml:space="preserve">importance,</w:t>
      </w:r>
      <w:r>
        <w:rPr>
          <w:rFonts w:ascii="Futura PT Book" w:hAnsi="Futura PT Book"/>
          <w:sz w:val="24"/>
          <w:szCs w:val="24"/>
        </w:rPr>
        <w:t xml:space="preserve"> however, autoimmune, genetic and environmental factors are involved in this type of diabetes.</w:t>
      </w:r>
      <w:r>
        <w:rPr>
          <w:rFonts w:ascii="Futura PT Book" w:hAnsi="Futura PT Book"/>
          <w:sz w:val="24"/>
          <w:szCs w:val="24"/>
        </w:rPr>
      </w:r>
    </w:p>
    <w:p>
      <w:pPr>
        <w:pStyle w:val="801"/>
        <w:numPr>
          <w:ilvl w:val="0"/>
          <w:numId w:val="28"/>
        </w:numPr>
        <w:pBdr/>
        <w:spacing w:after="0" w:line="276" w:lineRule="auto"/>
        <w:ind/>
        <w:rPr>
          <w:rFonts w:ascii="Futura PT Book" w:hAnsi="Futura PT Book"/>
          <w:sz w:val="24"/>
          <w:szCs w:val="24"/>
        </w:rPr>
      </w:pPr>
      <w:r>
        <w:rPr>
          <w:rFonts w:ascii="Futura PT Book" w:hAnsi="Futura PT Book"/>
          <w:b/>
          <w:sz w:val="24"/>
          <w:szCs w:val="24"/>
        </w:rPr>
        <w:t xml:space="preserve">Type 2</w:t>
      </w:r>
      <w:r>
        <w:rPr>
          <w:rFonts w:ascii="Futura PT Book" w:hAnsi="Futura PT Book"/>
          <w:sz w:val="24"/>
          <w:szCs w:val="24"/>
        </w:rPr>
        <w:t xml:space="preserve"> – Known as non-insulin-dependent diabetes or adult-onset DM. These individuals can still produce </w:t>
      </w:r>
      <w:r>
        <w:rPr>
          <w:rFonts w:ascii="Futura PT Book" w:hAnsi="Futura PT Book"/>
          <w:sz w:val="24"/>
          <w:szCs w:val="24"/>
        </w:rPr>
        <w:t xml:space="preserve">insulin, but</w:t>
      </w:r>
      <w:r>
        <w:rPr>
          <w:rFonts w:ascii="Futura PT Book" w:hAnsi="Futura PT Book"/>
          <w:sz w:val="24"/>
          <w:szCs w:val="24"/>
        </w:rPr>
        <w:t xml:space="preserve"> do so relatively inadequately for their body’s needs. Occurs most commonly in obese individuals over the age of 40 with a marked family tendency. This type of diabetes usually responds to oral hypoglycemic medications and to changes in diet and lifestyle.</w:t>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ind/>
        <w:rPr>
          <w:rFonts w:ascii="Futura PT Book" w:hAnsi="Futura PT Book"/>
          <w:b/>
          <w:sz w:val="24"/>
          <w:szCs w:val="24"/>
        </w:rPr>
      </w:pPr>
      <w:r>
        <w:rPr>
          <w:rFonts w:ascii="Futura PT Book" w:hAnsi="Futura PT Book"/>
          <w:b/>
          <w:sz w:val="24"/>
          <w:szCs w:val="24"/>
        </w:rPr>
        <w:t xml:space="preserve">Classification of Diabetic Crisis</w:t>
      </w:r>
      <w:r>
        <w:rPr>
          <w:rFonts w:ascii="Futura PT Book" w:hAnsi="Futura PT Book"/>
          <w:b/>
          <w:sz w:val="24"/>
          <w:szCs w:val="24"/>
        </w:rPr>
      </w:r>
    </w:p>
    <w:p>
      <w:pPr>
        <w:pStyle w:val="801"/>
        <w:numPr>
          <w:ilvl w:val="0"/>
          <w:numId w:val="29"/>
        </w:numPr>
        <w:pBdr/>
        <w:spacing w:after="0" w:line="276" w:lineRule="auto"/>
        <w:ind/>
        <w:rPr>
          <w:rFonts w:ascii="Futura PT Book" w:hAnsi="Futura PT Book"/>
          <w:sz w:val="24"/>
          <w:szCs w:val="24"/>
        </w:rPr>
      </w:pPr>
      <w:r>
        <w:rPr>
          <w:rFonts w:ascii="Futura PT Book" w:hAnsi="Futura PT Book"/>
          <w:b/>
          <w:sz w:val="24"/>
          <w:szCs w:val="24"/>
        </w:rPr>
        <w:t xml:space="preserve">Diabetic coma</w:t>
      </w:r>
      <w:r>
        <w:rPr>
          <w:rFonts w:ascii="Futura PT Book" w:hAnsi="Futura PT Book"/>
          <w:sz w:val="24"/>
          <w:szCs w:val="24"/>
        </w:rPr>
        <w:t xml:space="preserve"> –</w:t>
      </w:r>
      <w:r>
        <w:rPr>
          <w:rFonts w:ascii="Futura PT Book" w:hAnsi="Futura PT Book"/>
          <w:b/>
          <w:sz w:val="24"/>
          <w:szCs w:val="24"/>
        </w:rPr>
        <w:t xml:space="preserve"> </w:t>
      </w:r>
      <w:r>
        <w:rPr>
          <w:rFonts w:ascii="Futura PT Book" w:hAnsi="Futura PT Book"/>
          <w:sz w:val="24"/>
          <w:szCs w:val="24"/>
        </w:rPr>
        <w:t xml:space="preserve">Too little insulin (hyperglycemia)</w:t>
      </w:r>
      <w:r>
        <w:rPr>
          <w:rFonts w:ascii="Futura PT Book" w:hAnsi="Futura PT Book"/>
          <w:sz w:val="24"/>
          <w:szCs w:val="24"/>
        </w:rPr>
      </w:r>
    </w:p>
    <w:p>
      <w:pPr>
        <w:pStyle w:val="801"/>
        <w:numPr>
          <w:ilvl w:val="0"/>
          <w:numId w:val="29"/>
        </w:numPr>
        <w:pBdr/>
        <w:spacing w:after="0" w:line="276" w:lineRule="auto"/>
        <w:ind/>
        <w:rPr>
          <w:rFonts w:ascii="Futura PT Book" w:hAnsi="Futura PT Book"/>
          <w:sz w:val="24"/>
          <w:szCs w:val="24"/>
        </w:rPr>
      </w:pPr>
      <w:r>
        <w:rPr>
          <w:rFonts w:ascii="Futura PT Book" w:hAnsi="Futura PT Book"/>
          <w:b/>
          <w:sz w:val="24"/>
          <w:szCs w:val="24"/>
        </w:rPr>
        <w:t xml:space="preserve">Insulin reaction</w:t>
      </w:r>
      <w:r>
        <w:rPr>
          <w:rFonts w:ascii="Futura PT Book" w:hAnsi="Futura PT Book"/>
          <w:sz w:val="24"/>
          <w:szCs w:val="24"/>
        </w:rPr>
        <w:t xml:space="preserve"> – Too much insulin (hypoglycemia)</w:t>
      </w:r>
      <w:r>
        <w:rPr>
          <w:rFonts w:ascii="Futura PT Book" w:hAnsi="Futura PT Book"/>
          <w:sz w:val="24"/>
          <w:szCs w:val="24"/>
        </w:rPr>
      </w:r>
    </w:p>
    <w:p>
      <w:pPr>
        <w:pBdr/>
        <w:spacing/>
        <w:ind/>
        <w:rPr>
          <w:rFonts w:ascii="Futura PT Book" w:hAnsi="Futura PT Book"/>
          <w:sz w:val="24"/>
          <w:szCs w:val="24"/>
          <w:u w:val="single"/>
        </w:rPr>
      </w:pPr>
      <w:r>
        <w:rPr>
          <w:rFonts w:ascii="Futura PT Book" w:hAnsi="Futura PT Book"/>
          <w:sz w:val="24"/>
          <w:szCs w:val="24"/>
          <w:u w:val="single"/>
        </w:rPr>
      </w:r>
      <w:r>
        <w:rPr>
          <w:rFonts w:ascii="Futura PT Book" w:hAnsi="Futura PT Book"/>
          <w:sz w:val="24"/>
          <w:szCs w:val="24"/>
          <w:u w:val="single"/>
        </w:rPr>
      </w:r>
    </w:p>
    <w:p>
      <w:pPr>
        <w:pBdr/>
        <w:spacing/>
        <w:ind/>
        <w:rPr>
          <w:rFonts w:ascii="Futura PT Book" w:hAnsi="Futura PT Book"/>
          <w:sz w:val="24"/>
          <w:szCs w:val="24"/>
        </w:rPr>
      </w:pPr>
      <w:r>
        <w:rPr>
          <w:rFonts w:ascii="Futura PT Book" w:hAnsi="Futura PT Book"/>
          <w:b/>
          <w:sz w:val="24"/>
          <w:szCs w:val="24"/>
        </w:rPr>
        <w:t xml:space="preserve">Hyperglycemia </w:t>
      </w:r>
      <w:r>
        <w:rPr>
          <w:rFonts w:ascii="Futura PT Book" w:hAnsi="Futura PT Book"/>
          <w:sz w:val="24"/>
          <w:szCs w:val="24"/>
        </w:rPr>
        <w:t xml:space="preserve">is elevated levels of blood glucose. Insulin is a hormone normally produced in the pancreas in response to food intake. Insufficient insulin prevents the use of glucose by the muscl</w:t>
      </w:r>
      <w:r>
        <w:rPr>
          <w:rFonts w:ascii="Futura PT Book" w:hAnsi="Futura PT Book"/>
          <w:sz w:val="24"/>
          <w:szCs w:val="24"/>
        </w:rPr>
        <w:t xml:space="preserve">es, causing the glucose level in the blood to rise. When the muscles cannot use glucose, the body will break down fat for muscular contraction, and the by-products of fatty acid metabolism form ketone bodies. When excess ketone bodies appear in the blood, </w:t>
      </w:r>
      <w:r>
        <w:rPr>
          <w:rFonts w:ascii="Futura PT Book" w:hAnsi="Futura PT Book"/>
          <w:b/>
          <w:sz w:val="24"/>
          <w:szCs w:val="24"/>
        </w:rPr>
        <w:t xml:space="preserve">diabetic ketoacidosis </w:t>
      </w:r>
      <w:r>
        <w:rPr>
          <w:rFonts w:ascii="Futura PT Book" w:hAnsi="Futura PT Book"/>
          <w:sz w:val="24"/>
          <w:szCs w:val="24"/>
        </w:rPr>
        <w:t xml:space="preserve">(DKA) develops. The body attempts to compensate for the acidosis by hyperventilation and the loss of minerals and water in the urine. When the blood glucose is very high, sugar also “spills over” into the urine. DKA is most common with Type 1 DM.</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b/>
          <w:sz w:val="24"/>
          <w:szCs w:val="24"/>
        </w:rPr>
        <w:t xml:space="preserve">Hyperosmolar hyperglycemic nonketotic syndrome</w:t>
      </w:r>
      <w:r>
        <w:rPr>
          <w:rFonts w:ascii="Futura PT Book" w:hAnsi="Futura PT Book"/>
          <w:sz w:val="24"/>
          <w:szCs w:val="24"/>
        </w:rPr>
        <w:t xml:space="preserve"> (HHNK) is a severe condition that can occur when patients wi</w:t>
      </w:r>
      <w:r>
        <w:rPr>
          <w:rFonts w:ascii="Futura PT Book" w:hAnsi="Futura PT Book"/>
          <w:sz w:val="24"/>
          <w:szCs w:val="24"/>
        </w:rPr>
        <w:t xml:space="preserve">th neglected Type 2 DM become dehydrated and hyperglycemic. The LOC of patients with HHNK may vary from initial confusion to coma. Treatment includes fluid administration to rapidly expand intravascular volume, thus increasing circulation and urine output.</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t xml:space="preserve">Signs and symptoms of mild to severe hyperglycemia:</w:t>
      </w:r>
      <w:r>
        <w:rPr>
          <w:rFonts w:ascii="Futura PT Book" w:hAnsi="Futura PT Book"/>
          <w:b/>
          <w:sz w:val="24"/>
          <w:szCs w:val="24"/>
        </w:rPr>
      </w:r>
    </w:p>
    <w:p>
      <w:pPr>
        <w:pStyle w:val="801"/>
        <w:numPr>
          <w:ilvl w:val="0"/>
          <w:numId w:val="30"/>
        </w:numPr>
        <w:pBdr/>
        <w:spacing w:after="0" w:line="276" w:lineRule="auto"/>
        <w:ind/>
        <w:rPr>
          <w:rFonts w:ascii="Futura PT Book" w:hAnsi="Futura PT Book"/>
          <w:sz w:val="24"/>
          <w:szCs w:val="24"/>
        </w:rPr>
      </w:pPr>
      <w:r>
        <w:rPr>
          <w:rFonts w:ascii="Futura PT Book" w:hAnsi="Futura PT Book"/>
          <w:sz w:val="24"/>
          <w:szCs w:val="24"/>
        </w:rPr>
        <w:t xml:space="preserve">Terribly thirsty</w:t>
      </w:r>
      <w:r>
        <w:rPr>
          <w:rFonts w:ascii="Futura PT Book" w:hAnsi="Futura PT Book"/>
          <w:sz w:val="24"/>
          <w:szCs w:val="24"/>
        </w:rPr>
      </w:r>
    </w:p>
    <w:p>
      <w:pPr>
        <w:pStyle w:val="801"/>
        <w:numPr>
          <w:ilvl w:val="0"/>
          <w:numId w:val="30"/>
        </w:numPr>
        <w:pBdr/>
        <w:spacing w:after="0" w:line="276" w:lineRule="auto"/>
        <w:ind/>
        <w:rPr>
          <w:rFonts w:ascii="Futura PT Book" w:hAnsi="Futura PT Book"/>
          <w:sz w:val="24"/>
          <w:szCs w:val="24"/>
        </w:rPr>
      </w:pPr>
      <w:r>
        <w:rPr>
          <w:rFonts w:ascii="Futura PT Book" w:hAnsi="Futura PT Book"/>
          <w:sz w:val="24"/>
          <w:szCs w:val="24"/>
        </w:rPr>
        <w:t xml:space="preserve">Frequent and copious urination</w:t>
      </w:r>
      <w:r>
        <w:rPr>
          <w:rFonts w:ascii="Futura PT Book" w:hAnsi="Futura PT Book"/>
          <w:sz w:val="24"/>
          <w:szCs w:val="24"/>
        </w:rPr>
      </w:r>
    </w:p>
    <w:p>
      <w:pPr>
        <w:pStyle w:val="801"/>
        <w:numPr>
          <w:ilvl w:val="0"/>
          <w:numId w:val="30"/>
        </w:numPr>
        <w:pBdr/>
        <w:spacing w:after="0" w:line="276" w:lineRule="auto"/>
        <w:ind/>
        <w:rPr>
          <w:rFonts w:ascii="Futura PT Book" w:hAnsi="Futura PT Book"/>
          <w:sz w:val="24"/>
          <w:szCs w:val="24"/>
        </w:rPr>
      </w:pPr>
      <w:r>
        <w:rPr>
          <w:rFonts w:ascii="Futura PT Book" w:hAnsi="Futura PT Book"/>
          <w:sz w:val="24"/>
          <w:szCs w:val="24"/>
        </w:rPr>
        <w:t xml:space="preserve">Breath that smells fruity or sweet</w:t>
      </w:r>
      <w:r>
        <w:rPr>
          <w:rFonts w:ascii="Futura PT Book" w:hAnsi="Futura PT Book"/>
          <w:sz w:val="24"/>
          <w:szCs w:val="24"/>
        </w:rPr>
      </w:r>
    </w:p>
    <w:p>
      <w:pPr>
        <w:pStyle w:val="801"/>
        <w:numPr>
          <w:ilvl w:val="0"/>
          <w:numId w:val="30"/>
        </w:numPr>
        <w:pBdr/>
        <w:spacing w:after="0" w:line="276" w:lineRule="auto"/>
        <w:ind/>
        <w:rPr>
          <w:rFonts w:ascii="Futura PT Book" w:hAnsi="Futura PT Book"/>
          <w:sz w:val="24"/>
          <w:szCs w:val="24"/>
        </w:rPr>
      </w:pPr>
      <w:r>
        <w:rPr>
          <w:rFonts w:ascii="Futura PT Book" w:hAnsi="Futura PT Book"/>
          <w:sz w:val="24"/>
          <w:szCs w:val="24"/>
        </w:rPr>
        <w:t xml:space="preserve">Decreased </w:t>
      </w:r>
      <w:r>
        <w:rPr>
          <w:rFonts w:ascii="Futura PT Book" w:hAnsi="Futura PT Book"/>
          <w:sz w:val="24"/>
          <w:szCs w:val="24"/>
        </w:rPr>
        <w:t xml:space="preserve">appetite</w:t>
      </w:r>
      <w:r>
        <w:rPr>
          <w:rFonts w:ascii="Futura PT Book" w:hAnsi="Futura PT Book"/>
          <w:sz w:val="24"/>
          <w:szCs w:val="24"/>
        </w:rPr>
      </w:r>
    </w:p>
    <w:p>
      <w:pPr>
        <w:pStyle w:val="801"/>
        <w:numPr>
          <w:ilvl w:val="0"/>
          <w:numId w:val="30"/>
        </w:numPr>
        <w:pBdr/>
        <w:spacing w:after="0" w:line="276" w:lineRule="auto"/>
        <w:ind/>
        <w:rPr>
          <w:rFonts w:ascii="Futura PT Book" w:hAnsi="Futura PT Book"/>
          <w:sz w:val="24"/>
          <w:szCs w:val="24"/>
        </w:rPr>
      </w:pPr>
      <w:r>
        <w:rPr>
          <w:rFonts w:ascii="Futura PT Book" w:hAnsi="Futura PT Book"/>
          <w:sz w:val="24"/>
          <w:szCs w:val="24"/>
        </w:rPr>
        <w:t xml:space="preserve">Nausea, vomiting</w:t>
      </w:r>
      <w:r>
        <w:rPr>
          <w:rFonts w:ascii="Futura PT Book" w:hAnsi="Futura PT Book"/>
          <w:sz w:val="24"/>
          <w:szCs w:val="24"/>
        </w:rPr>
      </w:r>
    </w:p>
    <w:p>
      <w:pPr>
        <w:pStyle w:val="801"/>
        <w:numPr>
          <w:ilvl w:val="0"/>
          <w:numId w:val="30"/>
        </w:numPr>
        <w:pBdr/>
        <w:spacing w:after="0" w:line="276" w:lineRule="auto"/>
        <w:ind/>
        <w:rPr>
          <w:rFonts w:ascii="Futura PT Book" w:hAnsi="Futura PT Book"/>
          <w:sz w:val="24"/>
          <w:szCs w:val="24"/>
        </w:rPr>
      </w:pPr>
      <w:r>
        <w:rPr>
          <w:rFonts w:ascii="Futura PT Book" w:hAnsi="Futura PT Book"/>
          <w:sz w:val="24"/>
          <w:szCs w:val="24"/>
        </w:rPr>
        <w:t xml:space="preserve">Weakness</w:t>
      </w:r>
      <w:r>
        <w:rPr>
          <w:rFonts w:ascii="Futura PT Book" w:hAnsi="Futura PT Book"/>
          <w:sz w:val="24"/>
          <w:szCs w:val="24"/>
        </w:rPr>
      </w:r>
    </w:p>
    <w:p>
      <w:pPr>
        <w:pStyle w:val="801"/>
        <w:numPr>
          <w:ilvl w:val="0"/>
          <w:numId w:val="30"/>
        </w:numPr>
        <w:pBdr/>
        <w:spacing w:after="0" w:line="276" w:lineRule="auto"/>
        <w:ind/>
        <w:rPr>
          <w:rFonts w:ascii="Futura PT Book" w:hAnsi="Futura PT Book"/>
          <w:sz w:val="24"/>
          <w:szCs w:val="24"/>
        </w:rPr>
      </w:pPr>
      <w:r>
        <w:rPr>
          <w:rFonts w:ascii="Futura PT Book" w:hAnsi="Futura PT Book"/>
          <w:sz w:val="24"/>
          <w:szCs w:val="24"/>
        </w:rPr>
        <w:t xml:space="preserve">Confusion </w:t>
      </w:r>
      <w:r>
        <w:rPr>
          <w:rFonts w:ascii="Futura PT Book" w:hAnsi="Futura PT Book"/>
          <w:sz w:val="24"/>
          <w:szCs w:val="24"/>
        </w:rPr>
      </w:r>
    </w:p>
    <w:p>
      <w:pPr>
        <w:pStyle w:val="801"/>
        <w:numPr>
          <w:ilvl w:val="0"/>
          <w:numId w:val="30"/>
        </w:numPr>
        <w:pBdr/>
        <w:spacing w:after="0" w:line="276" w:lineRule="auto"/>
        <w:ind/>
        <w:rPr>
          <w:rFonts w:ascii="Futura PT Book" w:hAnsi="Futura PT Book"/>
          <w:sz w:val="24"/>
          <w:szCs w:val="24"/>
        </w:rPr>
      </w:pPr>
      <w:r>
        <w:rPr>
          <w:rFonts w:ascii="Futura PT Book" w:hAnsi="Futura PT Book"/>
          <w:sz w:val="24"/>
          <w:szCs w:val="24"/>
        </w:rPr>
        <w:t xml:space="preserve">Coma</w:t>
      </w:r>
      <w:r>
        <w:rPr>
          <w:rFonts w:ascii="Futura PT Book" w:hAnsi="Futura PT Book"/>
          <w:sz w:val="24"/>
          <w:szCs w:val="24"/>
        </w:rPr>
      </w:r>
    </w:p>
    <w:p>
      <w:pPr>
        <w:pBdr/>
        <w:spacing w:line="240" w:lineRule="auto"/>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line="240" w:lineRule="auto"/>
        <w:ind/>
        <w:rPr>
          <w:rFonts w:ascii="Futura PT Book" w:hAnsi="Futura PT Book"/>
          <w:b/>
          <w:sz w:val="24"/>
          <w:szCs w:val="24"/>
        </w:rPr>
      </w:pPr>
      <w:r>
        <w:rPr>
          <w:rFonts w:ascii="Futura PT Book" w:hAnsi="Futura PT Book"/>
          <w:b/>
          <w:sz w:val="24"/>
          <w:szCs w:val="24"/>
        </w:rPr>
        <w:t xml:space="preserve">Hypoglycemia</w:t>
      </w:r>
      <w:r>
        <w:rPr>
          <w:rFonts w:ascii="Futura PT Book" w:hAnsi="Futura PT Book"/>
          <w:sz w:val="24"/>
          <w:szCs w:val="24"/>
        </w:rPr>
        <w:t xml:space="preserve"> is decreased levels of blood glucose. The body needs fuel to work. Its major fuel sources are sugars (either simple sugars or complex carbohydrates). If the diabetic patient has taken insulin but no </w:t>
      </w:r>
      <w:r>
        <w:rPr>
          <w:rFonts w:ascii="Futura PT Book" w:hAnsi="Futura PT Book"/>
          <w:sz w:val="24"/>
          <w:szCs w:val="24"/>
        </w:rPr>
        <w:t xml:space="preserve">food</w:t>
      </w:r>
      <w:r>
        <w:rPr>
          <w:rFonts w:ascii="Futura PT Book" w:hAnsi="Futura PT Book"/>
          <w:sz w:val="24"/>
          <w:szCs w:val="24"/>
        </w:rPr>
        <w:t xml:space="preserve"> then hypoglycemia may occur. Treatment of hypoglycemia for an alert and cooperative patient is the rapid delivery of a source of easily absorbed sugar such as juice, </w:t>
      </w:r>
      <w:r>
        <w:rPr>
          <w:rFonts w:ascii="Futura PT Book" w:hAnsi="Futura PT Book"/>
          <w:sz w:val="24"/>
          <w:szCs w:val="24"/>
        </w:rPr>
        <w:t xml:space="preserve">pop</w:t>
      </w:r>
      <w:r>
        <w:rPr>
          <w:rFonts w:ascii="Futura PT Book" w:hAnsi="Futura PT Book"/>
          <w:sz w:val="24"/>
          <w:szCs w:val="24"/>
        </w:rPr>
        <w:t xml:space="preserve"> or a prepackaged dose of glucose (which is placed inside the cheek). However, if hypoglycemia is severe or patient is unconscious, then a parenteral injection of 0.5 to 1.0 mg of </w:t>
      </w:r>
      <w:r>
        <w:rPr>
          <w:rFonts w:ascii="Futura PT Book" w:hAnsi="Futura PT Book"/>
          <w:sz w:val="24"/>
          <w:szCs w:val="24"/>
        </w:rPr>
        <w:t xml:space="preserve">glucagon may be ordered. An IV infusion of dextrose solution could be necessary if the patient doesn’t respond to the glucagon. Hypoglycemia needs to be reported to a physician and patients need to sit or lie down until the administered sugar takes effect.</w:t>
      </w:r>
      <w:r>
        <w:rPr>
          <w:rFonts w:ascii="Futura PT Book" w:hAnsi="Futura PT Book"/>
          <w:b/>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t xml:space="preserve">Signs and symptoms of mild to severe hypoglycemia:</w:t>
      </w:r>
      <w:r>
        <w:rPr>
          <w:rFonts w:ascii="Futura PT Book" w:hAnsi="Futura PT Book"/>
          <w:b/>
          <w:sz w:val="24"/>
          <w:szCs w:val="24"/>
        </w:rPr>
      </w:r>
    </w:p>
    <w:p>
      <w:pPr>
        <w:pStyle w:val="801"/>
        <w:numPr>
          <w:ilvl w:val="0"/>
          <w:numId w:val="31"/>
        </w:numPr>
        <w:pBdr/>
        <w:spacing w:after="0" w:line="276" w:lineRule="auto"/>
        <w:ind/>
        <w:rPr>
          <w:rFonts w:ascii="Futura PT Book" w:hAnsi="Futura PT Book"/>
          <w:sz w:val="24"/>
          <w:szCs w:val="24"/>
        </w:rPr>
      </w:pPr>
      <w:r>
        <w:rPr>
          <w:rFonts w:ascii="Futura PT Book" w:hAnsi="Futura PT Book"/>
          <w:sz w:val="24"/>
          <w:szCs w:val="24"/>
        </w:rPr>
        <w:t xml:space="preserve">Sudden onset of weakness</w:t>
      </w:r>
      <w:r>
        <w:rPr>
          <w:rFonts w:ascii="Futura PT Book" w:hAnsi="Futura PT Book"/>
          <w:sz w:val="24"/>
          <w:szCs w:val="24"/>
        </w:rPr>
      </w:r>
    </w:p>
    <w:p>
      <w:pPr>
        <w:pStyle w:val="801"/>
        <w:numPr>
          <w:ilvl w:val="0"/>
          <w:numId w:val="31"/>
        </w:numPr>
        <w:pBdr/>
        <w:spacing w:after="0" w:line="276" w:lineRule="auto"/>
        <w:ind/>
        <w:rPr>
          <w:rFonts w:ascii="Futura PT Book" w:hAnsi="Futura PT Book"/>
          <w:sz w:val="24"/>
          <w:szCs w:val="24"/>
        </w:rPr>
      </w:pPr>
      <w:r>
        <w:rPr>
          <w:rFonts w:ascii="Futura PT Book" w:hAnsi="Futura PT Book"/>
          <w:sz w:val="24"/>
          <w:szCs w:val="24"/>
        </w:rPr>
        <w:t xml:space="preserve">Sweating, tremors (quivering) </w:t>
      </w:r>
      <w:r>
        <w:rPr>
          <w:rFonts w:ascii="Futura PT Book" w:hAnsi="Futura PT Book"/>
          <w:sz w:val="24"/>
          <w:szCs w:val="24"/>
        </w:rPr>
      </w:r>
    </w:p>
    <w:p>
      <w:pPr>
        <w:pStyle w:val="801"/>
        <w:numPr>
          <w:ilvl w:val="0"/>
          <w:numId w:val="31"/>
        </w:numPr>
        <w:pBdr/>
        <w:spacing w:after="0" w:line="276" w:lineRule="auto"/>
        <w:ind/>
        <w:rPr>
          <w:rFonts w:ascii="Futura PT Book" w:hAnsi="Futura PT Book"/>
          <w:sz w:val="24"/>
          <w:szCs w:val="24"/>
        </w:rPr>
      </w:pPr>
      <w:r>
        <w:rPr>
          <w:rFonts w:ascii="Futura PT Book" w:hAnsi="Futura PT Book"/>
          <w:sz w:val="24"/>
          <w:szCs w:val="24"/>
        </w:rPr>
        <w:t xml:space="preserve">Hunger</w:t>
      </w:r>
      <w:r>
        <w:rPr>
          <w:rFonts w:ascii="Futura PT Book" w:hAnsi="Futura PT Book"/>
          <w:sz w:val="24"/>
          <w:szCs w:val="24"/>
        </w:rPr>
      </w:r>
    </w:p>
    <w:p>
      <w:pPr>
        <w:pStyle w:val="801"/>
        <w:numPr>
          <w:ilvl w:val="0"/>
          <w:numId w:val="31"/>
        </w:numPr>
        <w:pBdr/>
        <w:spacing w:after="0" w:line="276" w:lineRule="auto"/>
        <w:ind/>
        <w:rPr>
          <w:rFonts w:ascii="Futura PT Book" w:hAnsi="Futura PT Book"/>
          <w:sz w:val="24"/>
          <w:szCs w:val="24"/>
        </w:rPr>
      </w:pPr>
      <w:r>
        <w:rPr>
          <w:rFonts w:ascii="Futura PT Book" w:hAnsi="Futura PT Book"/>
          <w:sz w:val="24"/>
          <w:szCs w:val="24"/>
        </w:rPr>
        <w:t xml:space="preserve">Cold, clammy skin, diaphoresis</w:t>
      </w:r>
      <w:r>
        <w:rPr>
          <w:rFonts w:ascii="Futura PT Book" w:hAnsi="Futura PT Book"/>
          <w:sz w:val="24"/>
          <w:szCs w:val="24"/>
        </w:rPr>
      </w:r>
    </w:p>
    <w:p>
      <w:pPr>
        <w:pStyle w:val="801"/>
        <w:numPr>
          <w:ilvl w:val="0"/>
          <w:numId w:val="31"/>
        </w:numPr>
        <w:pBdr/>
        <w:spacing w:after="0" w:line="276" w:lineRule="auto"/>
        <w:ind/>
        <w:rPr>
          <w:rFonts w:ascii="Futura PT Book" w:hAnsi="Futura PT Book"/>
          <w:sz w:val="24"/>
          <w:szCs w:val="24"/>
        </w:rPr>
      </w:pPr>
      <w:r>
        <w:rPr>
          <w:rFonts w:ascii="Futura PT Book" w:hAnsi="Futura PT Book"/>
          <w:sz w:val="24"/>
          <w:szCs w:val="24"/>
        </w:rPr>
        <w:t xml:space="preserve">Headache</w:t>
      </w:r>
      <w:r>
        <w:rPr>
          <w:rFonts w:ascii="Futura PT Book" w:hAnsi="Futura PT Book"/>
          <w:sz w:val="24"/>
          <w:szCs w:val="24"/>
        </w:rPr>
      </w:r>
    </w:p>
    <w:p>
      <w:pPr>
        <w:pStyle w:val="801"/>
        <w:numPr>
          <w:ilvl w:val="0"/>
          <w:numId w:val="31"/>
        </w:numPr>
        <w:pBdr/>
        <w:spacing w:after="0" w:line="276" w:lineRule="auto"/>
        <w:ind/>
        <w:rPr>
          <w:rFonts w:ascii="Futura PT Book" w:hAnsi="Futura PT Book"/>
          <w:sz w:val="24"/>
          <w:szCs w:val="24"/>
        </w:rPr>
      </w:pPr>
      <w:r>
        <w:rPr>
          <w:rFonts w:ascii="Futura PT Book" w:hAnsi="Futura PT Book"/>
          <w:sz w:val="24"/>
          <w:szCs w:val="24"/>
        </w:rPr>
        <w:t xml:space="preserve">Tachycardia</w:t>
      </w:r>
      <w:r>
        <w:rPr>
          <w:rFonts w:ascii="Futura PT Book" w:hAnsi="Futura PT Book"/>
          <w:sz w:val="24"/>
          <w:szCs w:val="24"/>
        </w:rPr>
      </w:r>
    </w:p>
    <w:p>
      <w:pPr>
        <w:pStyle w:val="801"/>
        <w:numPr>
          <w:ilvl w:val="0"/>
          <w:numId w:val="31"/>
        </w:numPr>
        <w:pBdr/>
        <w:spacing w:after="0" w:line="276" w:lineRule="auto"/>
        <w:ind/>
        <w:rPr>
          <w:rFonts w:ascii="Futura PT Book" w:hAnsi="Futura PT Book"/>
          <w:sz w:val="24"/>
          <w:szCs w:val="24"/>
        </w:rPr>
      </w:pPr>
      <w:r>
        <w:rPr>
          <w:rFonts w:ascii="Futura PT Book" w:hAnsi="Futura PT Book"/>
          <w:sz w:val="24"/>
          <w:szCs w:val="24"/>
        </w:rPr>
        <w:t xml:space="preserve">Impaired vision</w:t>
      </w:r>
      <w:r>
        <w:rPr>
          <w:rFonts w:ascii="Futura PT Book" w:hAnsi="Futura PT Book"/>
          <w:sz w:val="24"/>
          <w:szCs w:val="24"/>
        </w:rPr>
      </w:r>
    </w:p>
    <w:p>
      <w:pPr>
        <w:pStyle w:val="801"/>
        <w:numPr>
          <w:ilvl w:val="0"/>
          <w:numId w:val="31"/>
        </w:numPr>
        <w:pBdr/>
        <w:spacing w:after="0" w:line="276" w:lineRule="auto"/>
        <w:ind/>
        <w:rPr>
          <w:rFonts w:ascii="Futura PT Book" w:hAnsi="Futura PT Book"/>
          <w:sz w:val="24"/>
          <w:szCs w:val="24"/>
        </w:rPr>
      </w:pPr>
      <w:r>
        <w:rPr>
          <w:rFonts w:ascii="Futura PT Book" w:hAnsi="Futura PT Book"/>
          <w:sz w:val="24"/>
          <w:szCs w:val="24"/>
        </w:rPr>
        <w:t xml:space="preserve">Personality change, agitated and </w:t>
      </w:r>
      <w:r>
        <w:rPr>
          <w:rFonts w:ascii="Futura PT Book" w:hAnsi="Futura PT Book"/>
          <w:sz w:val="24"/>
          <w:szCs w:val="24"/>
        </w:rPr>
        <w:t xml:space="preserve">nervous</w:t>
      </w:r>
      <w:r>
        <w:rPr>
          <w:rFonts w:ascii="Futura PT Book" w:hAnsi="Futura PT Book"/>
          <w:sz w:val="24"/>
          <w:szCs w:val="24"/>
        </w:rPr>
      </w:r>
    </w:p>
    <w:p>
      <w:pPr>
        <w:pStyle w:val="801"/>
        <w:numPr>
          <w:ilvl w:val="0"/>
          <w:numId w:val="31"/>
        </w:numPr>
        <w:pBdr/>
        <w:spacing w:after="0" w:line="276" w:lineRule="auto"/>
        <w:ind/>
        <w:rPr>
          <w:rFonts w:ascii="Futura PT Book" w:hAnsi="Futura PT Book"/>
          <w:sz w:val="24"/>
          <w:szCs w:val="24"/>
        </w:rPr>
      </w:pPr>
      <w:r>
        <w:rPr>
          <w:rFonts w:ascii="Futura PT Book" w:hAnsi="Futura PT Book"/>
          <w:sz w:val="24"/>
          <w:szCs w:val="24"/>
        </w:rPr>
        <w:t xml:space="preserve">Loss of consciousness</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b/>
          <w:sz w:val="24"/>
          <w:szCs w:val="24"/>
        </w:rPr>
        <w:t xml:space="preserve">Gestational diabetes</w:t>
      </w:r>
      <w:r>
        <w:rPr>
          <w:rFonts w:ascii="Futura PT Book" w:hAnsi="Futura PT Book"/>
          <w:sz w:val="24"/>
          <w:szCs w:val="24"/>
        </w:rPr>
        <w:t xml:space="preserve"> can occur temporarily during pregnancy. Significant hormonal changes can lead to blood sugar elevation in genetically predisposed individuals. It usually resolves once the baby is born.</w:t>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ind/>
        <w:rPr>
          <w:rFonts w:ascii="Futura PT Book" w:hAnsi="Futura PT Book"/>
          <w:b/>
          <w:sz w:val="24"/>
          <w:szCs w:val="24"/>
        </w:rPr>
      </w:pPr>
      <w:r>
        <w:rPr>
          <w:rFonts w:ascii="Futura PT Book" w:hAnsi="Futura PT Book"/>
          <w:b/>
          <w:sz w:val="24"/>
          <w:szCs w:val="24"/>
        </w:rPr>
        <w:t xml:space="preserve">References</w:t>
      </w:r>
      <w:r>
        <w:rPr>
          <w:rFonts w:ascii="Futura PT Book" w:hAnsi="Futura PT Book"/>
          <w:b/>
          <w:sz w:val="24"/>
          <w:szCs w:val="24"/>
        </w:rPr>
      </w:r>
    </w:p>
    <w:p>
      <w:pPr>
        <w:pBdr/>
        <w:spacing w:after="200"/>
        <w:ind w:hanging="720" w:left="720"/>
        <w:rPr>
          <w:rFonts w:ascii="Futura PT Book" w:hAnsi="Futura PT Book"/>
          <w:sz w:val="24"/>
          <w:szCs w:val="24"/>
        </w:rPr>
      </w:pPr>
      <w:r>
        <w:rPr>
          <w:rFonts w:ascii="Futura PT Book" w:hAnsi="Futura PT Book"/>
          <w:sz w:val="24"/>
          <w:szCs w:val="24"/>
        </w:rPr>
        <w:t xml:space="preserve">Diabetes. (n.d.). In </w:t>
      </w:r>
      <w:r>
        <w:rPr>
          <w:rFonts w:ascii="Futura PT Book" w:hAnsi="Futura PT Book"/>
          <w:i/>
          <w:sz w:val="24"/>
          <w:szCs w:val="24"/>
        </w:rPr>
        <w:t xml:space="preserve">Taber's Medical Dictionary Online</w:t>
      </w:r>
      <w:r>
        <w:rPr>
          <w:rFonts w:ascii="Futura PT Book" w:hAnsi="Futura PT Book"/>
          <w:sz w:val="24"/>
          <w:szCs w:val="24"/>
        </w:rPr>
        <w:t xml:space="preserve">. Retrieved from </w:t>
      </w:r>
      <w:hyperlink r:id="rId13" w:tooltip="http://www.tabers.com/tabersonline/" w:history="1">
        <w:r>
          <w:rPr>
            <w:rStyle w:val="804"/>
            <w:rFonts w:ascii="Futura PT Book" w:hAnsi="Futura PT Book"/>
            <w:sz w:val="24"/>
            <w:szCs w:val="24"/>
          </w:rPr>
          <w:t xml:space="preserve">http://www.tabers.com/tabersonline/</w:t>
        </w:r>
      </w:hyperlink>
      <w:r>
        <w:rPr>
          <w:rFonts w:ascii="Futura PT Book" w:hAnsi="Futura PT Book"/>
          <w:sz w:val="24"/>
          <w:szCs w:val="24"/>
        </w:rPr>
        <w:t xml:space="preserve"> </w:t>
      </w:r>
      <w:r>
        <w:rPr>
          <w:rFonts w:ascii="Futura PT Book" w:hAnsi="Futura PT Book"/>
          <w:sz w:val="24"/>
          <w:szCs w:val="24"/>
        </w:rPr>
      </w:r>
    </w:p>
    <w:p>
      <w:pPr>
        <w:pBdr/>
        <w:spacing/>
        <w:ind w:hanging="720" w:left="720"/>
        <w:rPr>
          <w:rFonts w:ascii="Futura PT Book" w:hAnsi="Futura PT Book"/>
          <w:sz w:val="24"/>
          <w:szCs w:val="24"/>
        </w:rPr>
      </w:pPr>
      <w:r>
        <w:rPr>
          <w:rFonts w:ascii="Futura PT Book" w:hAnsi="Futura PT Book"/>
          <w:sz w:val="24"/>
          <w:szCs w:val="24"/>
        </w:rPr>
        <w:t xml:space="preserve">Ehrlich, R. A., &amp; </w:t>
      </w:r>
      <w:r>
        <w:rPr>
          <w:rFonts w:ascii="Futura PT Book" w:hAnsi="Futura PT Book"/>
          <w:sz w:val="24"/>
          <w:szCs w:val="24"/>
        </w:rPr>
        <w:t xml:space="preserve">Coakes</w:t>
      </w:r>
      <w:r>
        <w:rPr>
          <w:rFonts w:ascii="Futura PT Book" w:hAnsi="Futura PT Book"/>
          <w:sz w:val="24"/>
          <w:szCs w:val="24"/>
        </w:rPr>
        <w:t xml:space="preserve">, D. M. (2016). </w:t>
      </w:r>
      <w:r>
        <w:rPr>
          <w:rFonts w:ascii="Futura PT Book" w:hAnsi="Futura PT Book"/>
          <w:i/>
          <w:sz w:val="24"/>
          <w:szCs w:val="24"/>
        </w:rPr>
        <w:t xml:space="preserve">Patient care in radiography: With an introduction to medical imaging</w:t>
      </w:r>
      <w:r>
        <w:rPr>
          <w:rFonts w:ascii="Futura PT Book" w:hAnsi="Futura PT Book"/>
          <w:sz w:val="24"/>
          <w:szCs w:val="24"/>
        </w:rPr>
        <w:t xml:space="preserve"> (9th ed., pp. 297–298). St. Louis, MO: Mosby Elsevier.</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ind/>
        <w:rPr>
          <w:rFonts w:ascii="Futura PT Book" w:hAnsi="Futura PT Book"/>
          <w:sz w:val="24"/>
          <w:szCs w:val="24"/>
          <w:lang w:eastAsia="en-CA"/>
        </w:rPr>
      </w:pPr>
      <w:r>
        <w:rPr>
          <w:rFonts w:ascii="Futura PT Book" w:hAnsi="Futura PT Book"/>
          <w:sz w:val="24"/>
          <w:szCs w:val="24"/>
          <w:lang w:eastAsia="en-CA"/>
        </w:rPr>
      </w:r>
      <w:r>
        <w:rPr>
          <w:rFonts w:ascii="Futura PT Book" w:hAnsi="Futura PT Book"/>
          <w:sz w:val="24"/>
          <w:szCs w:val="24"/>
          <w:lang w:eastAsia="en-CA"/>
        </w:rPr>
      </w:r>
    </w:p>
    <w:p>
      <w:pPr>
        <w:pBdr/>
        <w:spacing/>
        <w:ind/>
        <w:rPr>
          <w:rFonts w:ascii="Futura PT Book" w:hAnsi="Futura PT Book"/>
          <w:sz w:val="24"/>
          <w:szCs w:val="24"/>
          <w:lang w:eastAsia="en-CA"/>
        </w:rPr>
      </w:pPr>
      <w:r>
        <w:rPr>
          <w:rFonts w:ascii="Futura PT Book" w:hAnsi="Futura PT Book"/>
          <w:sz w:val="24"/>
          <w:szCs w:val="24"/>
          <w:lang w:eastAsia="en-CA"/>
        </w:rPr>
      </w:r>
      <w:r>
        <w:rPr>
          <w:rFonts w:ascii="Futura PT Book" w:hAnsi="Futura PT Book"/>
          <w:sz w:val="24"/>
          <w:szCs w:val="24"/>
          <w:lang w:eastAsia="en-CA"/>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Style w:val="801"/>
        <w:pBdr/>
        <w:spacing w:after="0" w:line="276" w:lineRule="auto"/>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line="240" w:lineRule="auto"/>
        <w:ind/>
        <w:rPr>
          <w:rFonts w:ascii="Futura PT Book" w:hAnsi="Futura PT Book"/>
          <w:sz w:val="24"/>
          <w:szCs w:val="24"/>
        </w:rPr>
      </w:pPr>
      <w:r>
        <w:rPr>
          <w:rFonts w:ascii="Futura PT Book" w:hAnsi="Futura PT Book"/>
          <w:sz w:val="24"/>
          <w:szCs w:val="24"/>
        </w:rPr>
      </w:r>
      <w:r>
        <w:rPr>
          <w:rFonts w:ascii="Futura PT Book" w:hAnsi="Futura PT Book"/>
          <w:sz w:val="24"/>
          <w:szCs w:val="24"/>
        </w:rPr>
      </w:r>
    </w:p>
    <w:sectPr>
      <w:headerReference w:type="default" r:id="rId9"/>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Bdr/>
      <w:spacing/>
      <w:ind/>
      <w:rPr/>
    </w:pPr>
    <w:r>
      <w:rPr>
        <w:rFonts w:ascii="Arial" w:hAnsi="Arial" w:cs="Arial"/>
        <w:b/>
        <w:sz w:val="16"/>
        <w:szCs w:val="16"/>
        <w:lang w:eastAsia="en-CA"/>
      </w:r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66979"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Pr>
        <w:rFonts w:ascii="Arial" w:hAnsi="Arial" w:cs="Arial"/>
        <w:b/>
        <w:sz w:val="16"/>
        <w:szCs w:val="16"/>
        <w:lang w:eastAsia="en-C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7620</wp:posOffset>
              </wp:positionH>
              <wp:positionV relativeFrom="page">
                <wp:posOffset>6985</wp:posOffset>
              </wp:positionV>
              <wp:extent cx="188595" cy="10264775"/>
              <wp:effectExtent l="0" t="0" r="1905" b="317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238961" name="Picture 3"/>
                      <pic:cNvPicPr>
                        <a:picLocks noChangeAspect="1"/>
                      </pic:cNvPicPr>
                      <pic:nvPr/>
                    </pic:nvPicPr>
                    <pic:blipFill>
                      <a:blip r:embed="rId2"/>
                      <a:stretch/>
                    </pic:blipFill>
                    <pic:spPr bwMode="auto">
                      <a:xfrm>
                        <a:off x="0" y="0"/>
                        <a:ext cx="188594" cy="10264774"/>
                      </a:xfrm>
                      <a:prstGeom prst="rect">
                        <a:avLst/>
                      </a:prstGeom>
                    </pic:spPr>
                  </pic:pic>
                </a:graphicData>
              </a:graphic>
              <wp14:sizeRelH relativeFrom="margin">
                <wp14:pctWidth>0</wp14:pctWidth>
              </wp14:sizeRelH>
              <wp14:sizeRelV relativeFrom="margin">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9264;o:allowoverlap:true;o:allowincell:true;mso-position-horizontal-relative:page;margin-left:0.60pt;mso-position-horizontal:absolute;mso-position-vertical-relative:page;margin-top:0.55pt;mso-position-vertical:absolute;width:14.85pt;height:808.25pt;mso-wrap-distance-left:9.00pt;mso-wrap-distance-top:0.00pt;mso-wrap-distance-right:9.00pt;mso-wrap-distance-bottom:0.00pt;z-index:1;" stroked="false">
              <v:imagedata r:id="rId2"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5">
    <w:lvl w:ilvl="0">
      <w:isLgl w:val="false"/>
      <w:lvlJc w:val="left"/>
      <w:lvlText w:val="%1."/>
      <w:numFmt w:val="lowerLetter"/>
      <w:pPr>
        <w:pBdr/>
        <w:spacing/>
        <w:ind w:hanging="360" w:left="1440"/>
      </w:pPr>
      <w:rPr>
        <w:rFonts w:hint="default"/>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6">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7">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23"/>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Courier New" w:hAnsi="Courier New" w:eastAsia="Courier New" w:cs="Courier New"/>
        <w:b w:val="0"/>
        <w:i w:val="0"/>
        <w:strike w:val="0"/>
        <w:color w:val="000000"/>
        <w:sz w:val="28"/>
        <w:szCs w:val="28"/>
        <w:u w:val="none"/>
        <w:shd w:val="clear" w:color="auto" w:fill="auto"/>
        <w:vertAlign w:val="baseline"/>
      </w:rPr>
      <w:start w:val="1"/>
      <w:suff w:val="tab"/>
    </w:lvl>
  </w:abstractNum>
  <w:abstractNum w:abstractNumId="8">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1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4">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5">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6">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7">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8">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9">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0">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2">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4">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5">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8">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29">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0">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16"/>
  </w:num>
  <w:num w:numId="2">
    <w:abstractNumId w:val="11"/>
  </w:num>
  <w:num w:numId="3">
    <w:abstractNumId w:val="29"/>
  </w:num>
  <w:num w:numId="4">
    <w:abstractNumId w:val="6"/>
  </w:num>
  <w:num w:numId="5">
    <w:abstractNumId w:val="8"/>
  </w:num>
  <w:num w:numId="6">
    <w:abstractNumId w:val="18"/>
  </w:num>
  <w:num w:numId="7">
    <w:abstractNumId w:val="30"/>
  </w:num>
  <w:num w:numId="8">
    <w:abstractNumId w:val="28"/>
  </w:num>
  <w:num w:numId="9">
    <w:abstractNumId w:val="17"/>
  </w:num>
  <w:num w:numId="10">
    <w:abstractNumId w:val="2"/>
  </w:num>
  <w:num w:numId="11">
    <w:abstractNumId w:val="4"/>
  </w:num>
  <w:num w:numId="12">
    <w:abstractNumId w:val="10"/>
  </w:num>
  <w:num w:numId="13">
    <w:abstractNumId w:val="22"/>
  </w:num>
  <w:num w:numId="14">
    <w:abstractNumId w:val="21"/>
  </w:num>
  <w:num w:numId="15">
    <w:abstractNumId w:val="12"/>
  </w:num>
  <w:num w:numId="16">
    <w:abstractNumId w:val="7"/>
  </w:num>
  <w:num w:numId="17">
    <w:abstractNumId w:val="14"/>
  </w:num>
  <w:num w:numId="18">
    <w:abstractNumId w:val="19"/>
  </w:num>
  <w:num w:numId="19">
    <w:abstractNumId w:val="24"/>
  </w:num>
  <w:num w:numId="20">
    <w:abstractNumId w:val="20"/>
  </w:num>
  <w:num w:numId="21">
    <w:abstractNumId w:val="25"/>
  </w:num>
  <w:num w:numId="22">
    <w:abstractNumId w:val="13"/>
  </w:num>
  <w:num w:numId="23">
    <w:abstractNumId w:val="15"/>
  </w:num>
  <w:num w:numId="24">
    <w:abstractNumId w:val="9"/>
  </w:num>
  <w:num w:numId="25">
    <w:abstractNumId w:val="27"/>
  </w:num>
  <w:num w:numId="26">
    <w:abstractNumId w:val="26"/>
  </w:num>
  <w:num w:numId="27">
    <w:abstractNumId w:val="5"/>
  </w:num>
  <w:num w:numId="28">
    <w:abstractNumId w:val="3"/>
  </w:num>
  <w:num w:numId="29">
    <w:abstractNumId w:val="0"/>
  </w:num>
  <w:num w:numId="30">
    <w:abstractNumId w:val="1"/>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8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8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8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8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8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8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8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8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8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8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8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8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8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8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8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8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8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8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8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8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8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8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8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8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8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8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8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8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8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8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8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8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8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8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8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8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8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8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8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8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8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8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8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8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8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8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8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8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8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8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8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8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8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8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8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8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8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8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8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8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8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8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8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8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8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8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8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8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8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8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8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8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8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8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8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8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8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8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8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8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8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8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8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8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8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8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8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8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8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8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8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8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8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8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8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8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8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8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8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8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8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8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8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8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79"/>
    <w:next w:val="779"/>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79"/>
    <w:next w:val="779"/>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79"/>
    <w:next w:val="779"/>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79"/>
    <w:next w:val="779"/>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79"/>
    <w:next w:val="779"/>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79"/>
    <w:next w:val="779"/>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83"/>
    <w:link w:val="141"/>
    <w:uiPriority w:val="9"/>
    <w:pPr>
      <w:pBdr/>
      <w:spacing/>
      <w:ind/>
    </w:pPr>
    <w:rPr>
      <w:rFonts w:ascii="Arial" w:hAnsi="Arial" w:eastAsia="Arial" w:cs="Arial"/>
      <w:i/>
      <w:iCs/>
      <w:color w:val="0f4761" w:themeColor="accent1" w:themeShade="BF"/>
    </w:rPr>
  </w:style>
  <w:style w:type="character" w:styleId="153">
    <w:name w:val="Heading 5 Char"/>
    <w:basedOn w:val="783"/>
    <w:link w:val="142"/>
    <w:uiPriority w:val="9"/>
    <w:pPr>
      <w:pBdr/>
      <w:spacing/>
      <w:ind/>
    </w:pPr>
    <w:rPr>
      <w:rFonts w:ascii="Arial" w:hAnsi="Arial" w:eastAsia="Arial" w:cs="Arial"/>
      <w:color w:val="0f4761" w:themeColor="accent1" w:themeShade="BF"/>
    </w:rPr>
  </w:style>
  <w:style w:type="character" w:styleId="154">
    <w:name w:val="Heading 6 Char"/>
    <w:basedOn w:val="783"/>
    <w:link w:val="143"/>
    <w:uiPriority w:val="9"/>
    <w:pPr>
      <w:pBdr/>
      <w:spacing/>
      <w:ind/>
    </w:pPr>
    <w:rPr>
      <w:rFonts w:ascii="Arial" w:hAnsi="Arial" w:eastAsia="Arial" w:cs="Arial"/>
      <w:i/>
      <w:iCs/>
      <w:color w:val="595959" w:themeColor="text1" w:themeTint="A6"/>
    </w:rPr>
  </w:style>
  <w:style w:type="character" w:styleId="155">
    <w:name w:val="Heading 7 Char"/>
    <w:basedOn w:val="783"/>
    <w:link w:val="144"/>
    <w:uiPriority w:val="9"/>
    <w:pPr>
      <w:pBdr/>
      <w:spacing/>
      <w:ind/>
    </w:pPr>
    <w:rPr>
      <w:rFonts w:ascii="Arial" w:hAnsi="Arial" w:eastAsia="Arial" w:cs="Arial"/>
      <w:color w:val="595959" w:themeColor="text1" w:themeTint="A6"/>
    </w:rPr>
  </w:style>
  <w:style w:type="character" w:styleId="156">
    <w:name w:val="Heading 8 Char"/>
    <w:basedOn w:val="783"/>
    <w:link w:val="145"/>
    <w:uiPriority w:val="9"/>
    <w:pPr>
      <w:pBdr/>
      <w:spacing/>
      <w:ind/>
    </w:pPr>
    <w:rPr>
      <w:rFonts w:ascii="Arial" w:hAnsi="Arial" w:eastAsia="Arial" w:cs="Arial"/>
      <w:i/>
      <w:iCs/>
      <w:color w:val="272727" w:themeColor="text1" w:themeTint="D8"/>
    </w:rPr>
  </w:style>
  <w:style w:type="character" w:styleId="157">
    <w:name w:val="Heading 9 Char"/>
    <w:basedOn w:val="783"/>
    <w:link w:val="146"/>
    <w:uiPriority w:val="9"/>
    <w:pPr>
      <w:pBdr/>
      <w:spacing/>
      <w:ind/>
    </w:pPr>
    <w:rPr>
      <w:rFonts w:ascii="Arial" w:hAnsi="Arial" w:eastAsia="Arial" w:cs="Arial"/>
      <w:i/>
      <w:iCs/>
      <w:color w:val="272727" w:themeColor="text1" w:themeTint="D8"/>
    </w:rPr>
  </w:style>
  <w:style w:type="paragraph" w:styleId="158">
    <w:name w:val="Title"/>
    <w:basedOn w:val="779"/>
    <w:next w:val="779"/>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83"/>
    <w:link w:val="158"/>
    <w:uiPriority w:val="10"/>
    <w:pPr>
      <w:pBdr/>
      <w:spacing/>
      <w:ind/>
    </w:pPr>
    <w:rPr>
      <w:rFonts w:ascii="Arial" w:hAnsi="Arial" w:eastAsia="Arial" w:cs="Arial"/>
      <w:spacing w:val="-10"/>
      <w:sz w:val="56"/>
      <w:szCs w:val="56"/>
    </w:rPr>
  </w:style>
  <w:style w:type="paragraph" w:styleId="160">
    <w:name w:val="Subtitle"/>
    <w:basedOn w:val="779"/>
    <w:next w:val="779"/>
    <w:link w:val="161"/>
    <w:uiPriority w:val="11"/>
    <w:qFormat/>
    <w:pPr>
      <w:numPr>
        <w:ilvl w:val="1"/>
      </w:numPr>
      <w:pBdr/>
      <w:spacing/>
      <w:ind/>
    </w:pPr>
    <w:rPr>
      <w:color w:val="595959" w:themeColor="text1" w:themeTint="A6"/>
      <w:spacing w:val="15"/>
      <w:sz w:val="28"/>
      <w:szCs w:val="28"/>
    </w:rPr>
  </w:style>
  <w:style w:type="character" w:styleId="161">
    <w:name w:val="Subtitle Char"/>
    <w:basedOn w:val="783"/>
    <w:link w:val="160"/>
    <w:uiPriority w:val="11"/>
    <w:pPr>
      <w:pBdr/>
      <w:spacing/>
      <w:ind/>
    </w:pPr>
    <w:rPr>
      <w:color w:val="595959" w:themeColor="text1" w:themeTint="A6"/>
      <w:spacing w:val="15"/>
      <w:sz w:val="28"/>
      <w:szCs w:val="28"/>
    </w:rPr>
  </w:style>
  <w:style w:type="paragraph" w:styleId="162">
    <w:name w:val="Quote"/>
    <w:basedOn w:val="779"/>
    <w:next w:val="779"/>
    <w:link w:val="163"/>
    <w:uiPriority w:val="29"/>
    <w:qFormat/>
    <w:pPr>
      <w:pBdr/>
      <w:spacing w:before="160"/>
      <w:ind/>
      <w:jc w:val="center"/>
    </w:pPr>
    <w:rPr>
      <w:i/>
      <w:iCs/>
      <w:color w:val="404040" w:themeColor="text1" w:themeTint="BF"/>
    </w:rPr>
  </w:style>
  <w:style w:type="character" w:styleId="163">
    <w:name w:val="Quote Char"/>
    <w:basedOn w:val="783"/>
    <w:link w:val="162"/>
    <w:uiPriority w:val="29"/>
    <w:pPr>
      <w:pBdr/>
      <w:spacing/>
      <w:ind/>
    </w:pPr>
    <w:rPr>
      <w:i/>
      <w:iCs/>
      <w:color w:val="404040" w:themeColor="text1" w:themeTint="BF"/>
    </w:rPr>
  </w:style>
  <w:style w:type="character" w:styleId="165">
    <w:name w:val="Intense Emphasis"/>
    <w:basedOn w:val="783"/>
    <w:uiPriority w:val="21"/>
    <w:qFormat/>
    <w:pPr>
      <w:pBdr/>
      <w:spacing/>
      <w:ind/>
    </w:pPr>
    <w:rPr>
      <w:i/>
      <w:iCs/>
      <w:color w:val="0f4761" w:themeColor="accent1" w:themeShade="BF"/>
    </w:rPr>
  </w:style>
  <w:style w:type="paragraph" w:styleId="166">
    <w:name w:val="Intense Quote"/>
    <w:basedOn w:val="779"/>
    <w:next w:val="779"/>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83"/>
    <w:link w:val="166"/>
    <w:uiPriority w:val="30"/>
    <w:pPr>
      <w:pBdr/>
      <w:spacing/>
      <w:ind/>
    </w:pPr>
    <w:rPr>
      <w:i/>
      <w:iCs/>
      <w:color w:val="0f4761" w:themeColor="accent1" w:themeShade="BF"/>
    </w:rPr>
  </w:style>
  <w:style w:type="character" w:styleId="168">
    <w:name w:val="Intense Reference"/>
    <w:basedOn w:val="783"/>
    <w:uiPriority w:val="32"/>
    <w:qFormat/>
    <w:pPr>
      <w:pBdr/>
      <w:spacing/>
      <w:ind/>
    </w:pPr>
    <w:rPr>
      <w:b/>
      <w:bCs/>
      <w:smallCaps/>
      <w:color w:val="0f4761" w:themeColor="accent1" w:themeShade="BF"/>
      <w:spacing w:val="5"/>
    </w:rPr>
  </w:style>
  <w:style w:type="character" w:styleId="170">
    <w:name w:val="Subtle Emphasis"/>
    <w:basedOn w:val="783"/>
    <w:uiPriority w:val="19"/>
    <w:qFormat/>
    <w:pPr>
      <w:pBdr/>
      <w:spacing/>
      <w:ind/>
    </w:pPr>
    <w:rPr>
      <w:i/>
      <w:iCs/>
      <w:color w:val="404040" w:themeColor="text1" w:themeTint="BF"/>
    </w:rPr>
  </w:style>
  <w:style w:type="character" w:styleId="171">
    <w:name w:val="Emphasis"/>
    <w:basedOn w:val="783"/>
    <w:uiPriority w:val="20"/>
    <w:qFormat/>
    <w:pPr>
      <w:pBdr/>
      <w:spacing/>
      <w:ind/>
    </w:pPr>
    <w:rPr>
      <w:i/>
      <w:iCs/>
    </w:rPr>
  </w:style>
  <w:style w:type="character" w:styleId="172">
    <w:name w:val="Strong"/>
    <w:basedOn w:val="783"/>
    <w:uiPriority w:val="22"/>
    <w:qFormat/>
    <w:pPr>
      <w:pBdr/>
      <w:spacing/>
      <w:ind/>
    </w:pPr>
    <w:rPr>
      <w:b/>
      <w:bCs/>
    </w:rPr>
  </w:style>
  <w:style w:type="character" w:styleId="173">
    <w:name w:val="Subtle Reference"/>
    <w:basedOn w:val="783"/>
    <w:uiPriority w:val="31"/>
    <w:qFormat/>
    <w:pPr>
      <w:pBdr/>
      <w:spacing/>
      <w:ind/>
    </w:pPr>
    <w:rPr>
      <w:smallCaps/>
      <w:color w:val="5a5a5a" w:themeColor="text1" w:themeTint="A5"/>
    </w:rPr>
  </w:style>
  <w:style w:type="character" w:styleId="174">
    <w:name w:val="Book Title"/>
    <w:basedOn w:val="783"/>
    <w:uiPriority w:val="33"/>
    <w:qFormat/>
    <w:pPr>
      <w:pBdr/>
      <w:spacing/>
      <w:ind/>
    </w:pPr>
    <w:rPr>
      <w:b/>
      <w:bCs/>
      <w:i/>
      <w:iCs/>
      <w:spacing w:val="5"/>
    </w:rPr>
  </w:style>
  <w:style w:type="paragraph" w:styleId="179">
    <w:name w:val="Caption"/>
    <w:basedOn w:val="779"/>
    <w:next w:val="779"/>
    <w:uiPriority w:val="35"/>
    <w:unhideWhenUsed/>
    <w:qFormat/>
    <w:pPr>
      <w:pBdr/>
      <w:spacing w:after="200" w:line="240" w:lineRule="auto"/>
      <w:ind/>
    </w:pPr>
    <w:rPr>
      <w:i/>
      <w:iCs/>
      <w:color w:val="0e2841" w:themeColor="text2"/>
      <w:sz w:val="18"/>
      <w:szCs w:val="18"/>
    </w:rPr>
  </w:style>
  <w:style w:type="paragraph" w:styleId="180">
    <w:name w:val="footnote text"/>
    <w:basedOn w:val="779"/>
    <w:link w:val="181"/>
    <w:uiPriority w:val="99"/>
    <w:semiHidden/>
    <w:unhideWhenUsed/>
    <w:pPr>
      <w:pBdr/>
      <w:spacing w:after="0" w:line="240" w:lineRule="auto"/>
      <w:ind/>
    </w:pPr>
    <w:rPr>
      <w:sz w:val="20"/>
      <w:szCs w:val="20"/>
    </w:rPr>
  </w:style>
  <w:style w:type="character" w:styleId="181">
    <w:name w:val="Footnote Text Char"/>
    <w:basedOn w:val="783"/>
    <w:link w:val="180"/>
    <w:uiPriority w:val="99"/>
    <w:semiHidden/>
    <w:pPr>
      <w:pBdr/>
      <w:spacing/>
      <w:ind/>
    </w:pPr>
    <w:rPr>
      <w:sz w:val="20"/>
      <w:szCs w:val="20"/>
    </w:rPr>
  </w:style>
  <w:style w:type="character" w:styleId="182">
    <w:name w:val="footnote reference"/>
    <w:basedOn w:val="783"/>
    <w:uiPriority w:val="99"/>
    <w:semiHidden/>
    <w:unhideWhenUsed/>
    <w:pPr>
      <w:pBdr/>
      <w:spacing/>
      <w:ind/>
    </w:pPr>
    <w:rPr>
      <w:vertAlign w:val="superscript"/>
    </w:rPr>
  </w:style>
  <w:style w:type="paragraph" w:styleId="183">
    <w:name w:val="endnote text"/>
    <w:basedOn w:val="779"/>
    <w:link w:val="184"/>
    <w:uiPriority w:val="99"/>
    <w:semiHidden/>
    <w:unhideWhenUsed/>
    <w:pPr>
      <w:pBdr/>
      <w:spacing w:after="0" w:line="240" w:lineRule="auto"/>
      <w:ind/>
    </w:pPr>
    <w:rPr>
      <w:sz w:val="20"/>
      <w:szCs w:val="20"/>
    </w:rPr>
  </w:style>
  <w:style w:type="character" w:styleId="184">
    <w:name w:val="Endnote Text Char"/>
    <w:basedOn w:val="783"/>
    <w:link w:val="183"/>
    <w:uiPriority w:val="99"/>
    <w:semiHidden/>
    <w:pPr>
      <w:pBdr/>
      <w:spacing/>
      <w:ind/>
    </w:pPr>
    <w:rPr>
      <w:sz w:val="20"/>
      <w:szCs w:val="20"/>
    </w:rPr>
  </w:style>
  <w:style w:type="character" w:styleId="185">
    <w:name w:val="endnote reference"/>
    <w:basedOn w:val="783"/>
    <w:uiPriority w:val="99"/>
    <w:semiHidden/>
    <w:unhideWhenUsed/>
    <w:pPr>
      <w:pBdr/>
      <w:spacing/>
      <w:ind/>
    </w:pPr>
    <w:rPr>
      <w:vertAlign w:val="superscript"/>
    </w:rPr>
  </w:style>
  <w:style w:type="character" w:styleId="187">
    <w:name w:val="FollowedHyperlink"/>
    <w:basedOn w:val="783"/>
    <w:uiPriority w:val="99"/>
    <w:semiHidden/>
    <w:unhideWhenUsed/>
    <w:pPr>
      <w:pBdr/>
      <w:spacing/>
      <w:ind/>
    </w:pPr>
    <w:rPr>
      <w:color w:val="954f72" w:themeColor="followedHyperlink"/>
      <w:u w:val="single"/>
    </w:rPr>
  </w:style>
  <w:style w:type="paragraph" w:styleId="188">
    <w:name w:val="toc 1"/>
    <w:basedOn w:val="779"/>
    <w:next w:val="779"/>
    <w:uiPriority w:val="39"/>
    <w:unhideWhenUsed/>
    <w:pPr>
      <w:pBdr/>
      <w:spacing w:after="100"/>
      <w:ind/>
    </w:pPr>
  </w:style>
  <w:style w:type="paragraph" w:styleId="189">
    <w:name w:val="toc 2"/>
    <w:basedOn w:val="779"/>
    <w:next w:val="779"/>
    <w:uiPriority w:val="39"/>
    <w:unhideWhenUsed/>
    <w:pPr>
      <w:pBdr/>
      <w:spacing w:after="100"/>
      <w:ind w:left="220"/>
    </w:pPr>
  </w:style>
  <w:style w:type="paragraph" w:styleId="190">
    <w:name w:val="toc 3"/>
    <w:basedOn w:val="779"/>
    <w:next w:val="779"/>
    <w:uiPriority w:val="39"/>
    <w:unhideWhenUsed/>
    <w:pPr>
      <w:pBdr/>
      <w:spacing w:after="100"/>
      <w:ind w:left="440"/>
    </w:pPr>
  </w:style>
  <w:style w:type="paragraph" w:styleId="191">
    <w:name w:val="toc 4"/>
    <w:basedOn w:val="779"/>
    <w:next w:val="779"/>
    <w:uiPriority w:val="39"/>
    <w:unhideWhenUsed/>
    <w:pPr>
      <w:pBdr/>
      <w:spacing w:after="100"/>
      <w:ind w:left="660"/>
    </w:pPr>
  </w:style>
  <w:style w:type="paragraph" w:styleId="192">
    <w:name w:val="toc 5"/>
    <w:basedOn w:val="779"/>
    <w:next w:val="779"/>
    <w:uiPriority w:val="39"/>
    <w:unhideWhenUsed/>
    <w:pPr>
      <w:pBdr/>
      <w:spacing w:after="100"/>
      <w:ind w:left="880"/>
    </w:pPr>
  </w:style>
  <w:style w:type="paragraph" w:styleId="193">
    <w:name w:val="toc 6"/>
    <w:basedOn w:val="779"/>
    <w:next w:val="779"/>
    <w:uiPriority w:val="39"/>
    <w:unhideWhenUsed/>
    <w:pPr>
      <w:pBdr/>
      <w:spacing w:after="100"/>
      <w:ind w:left="1100"/>
    </w:pPr>
  </w:style>
  <w:style w:type="paragraph" w:styleId="194">
    <w:name w:val="toc 7"/>
    <w:basedOn w:val="779"/>
    <w:next w:val="779"/>
    <w:uiPriority w:val="39"/>
    <w:unhideWhenUsed/>
    <w:pPr>
      <w:pBdr/>
      <w:spacing w:after="100"/>
      <w:ind w:left="1320"/>
    </w:pPr>
  </w:style>
  <w:style w:type="paragraph" w:styleId="195">
    <w:name w:val="toc 8"/>
    <w:basedOn w:val="779"/>
    <w:next w:val="779"/>
    <w:uiPriority w:val="39"/>
    <w:unhideWhenUsed/>
    <w:pPr>
      <w:pBdr/>
      <w:spacing w:after="100"/>
      <w:ind w:left="1540"/>
    </w:pPr>
  </w:style>
  <w:style w:type="paragraph" w:styleId="196">
    <w:name w:val="toc 9"/>
    <w:basedOn w:val="779"/>
    <w:next w:val="779"/>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79"/>
    <w:next w:val="779"/>
    <w:uiPriority w:val="99"/>
    <w:unhideWhenUsed/>
    <w:pPr>
      <w:pBdr/>
      <w:spacing w:after="0" w:afterAutospacing="0"/>
      <w:ind/>
    </w:pPr>
  </w:style>
  <w:style w:type="paragraph" w:styleId="779" w:default="1">
    <w:name w:val="Normal"/>
    <w:qFormat/>
    <w:pPr>
      <w:pBdr/>
      <w:spacing/>
      <w:ind/>
    </w:pPr>
  </w:style>
  <w:style w:type="paragraph" w:styleId="780">
    <w:name w:val="Heading 1"/>
    <w:basedOn w:val="779"/>
    <w:link w:val="793"/>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81">
    <w:name w:val="Heading 2"/>
    <w:basedOn w:val="779"/>
    <w:next w:val="779"/>
    <w:link w:val="794"/>
    <w:qFormat/>
    <w:pPr>
      <w:keepNext w:val="true"/>
      <w:pBdr/>
      <w:spacing w:after="0" w:line="240" w:lineRule="auto"/>
      <w:ind/>
      <w:jc w:val="center"/>
      <w:outlineLvl w:val="1"/>
    </w:pPr>
    <w:rPr>
      <w:rFonts w:ascii="Arial" w:hAnsi="Arial" w:eastAsia="SimSun" w:cs="Arial"/>
      <w:b/>
      <w:bCs/>
      <w:sz w:val="24"/>
      <w:szCs w:val="24"/>
      <w:lang w:val="en-US"/>
    </w:rPr>
  </w:style>
  <w:style w:type="paragraph" w:styleId="782">
    <w:name w:val="Heading 3"/>
    <w:basedOn w:val="779"/>
    <w:next w:val="779"/>
    <w:link w:val="802"/>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83" w:default="1">
    <w:name w:val="Default Paragraph Font"/>
    <w:uiPriority w:val="1"/>
    <w:semiHidden/>
    <w:unhideWhenUsed/>
    <w:pPr>
      <w:pBdr/>
      <w:spacing/>
      <w:ind/>
    </w:pPr>
  </w:style>
  <w:style w:type="table" w:styleId="784"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85" w:default="1">
    <w:name w:val="No List"/>
    <w:uiPriority w:val="99"/>
    <w:semiHidden/>
    <w:unhideWhenUsed/>
    <w:pPr>
      <w:pBdr/>
      <w:spacing/>
      <w:ind/>
    </w:pPr>
  </w:style>
  <w:style w:type="paragraph" w:styleId="786">
    <w:name w:val="Header"/>
    <w:basedOn w:val="779"/>
    <w:link w:val="787"/>
    <w:uiPriority w:val="99"/>
    <w:unhideWhenUsed/>
    <w:pPr>
      <w:pBdr/>
      <w:tabs>
        <w:tab w:val="center" w:leader="none" w:pos="4680"/>
        <w:tab w:val="right" w:leader="none" w:pos="9360"/>
      </w:tabs>
      <w:spacing w:after="0" w:line="240" w:lineRule="auto"/>
      <w:ind/>
    </w:pPr>
  </w:style>
  <w:style w:type="character" w:styleId="787" w:customStyle="1">
    <w:name w:val="Header Char"/>
    <w:basedOn w:val="783"/>
    <w:link w:val="786"/>
    <w:uiPriority w:val="99"/>
    <w:pPr>
      <w:pBdr/>
      <w:spacing/>
      <w:ind/>
    </w:pPr>
  </w:style>
  <w:style w:type="paragraph" w:styleId="788">
    <w:name w:val="Footer"/>
    <w:basedOn w:val="779"/>
    <w:link w:val="789"/>
    <w:uiPriority w:val="99"/>
    <w:unhideWhenUsed/>
    <w:pPr>
      <w:pBdr/>
      <w:tabs>
        <w:tab w:val="center" w:leader="none" w:pos="4680"/>
        <w:tab w:val="right" w:leader="none" w:pos="9360"/>
      </w:tabs>
      <w:spacing w:after="0" w:line="240" w:lineRule="auto"/>
      <w:ind/>
    </w:pPr>
  </w:style>
  <w:style w:type="character" w:styleId="789" w:customStyle="1">
    <w:name w:val="Footer Char"/>
    <w:basedOn w:val="783"/>
    <w:link w:val="788"/>
    <w:uiPriority w:val="99"/>
    <w:pPr>
      <w:pBdr/>
      <w:spacing/>
      <w:ind/>
    </w:pPr>
  </w:style>
  <w:style w:type="table" w:styleId="790" w:customStyle="1">
    <w:name w:val="Proposal Table"/>
    <w:basedOn w:val="784"/>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91">
    <w:name w:val="Placeholder Text"/>
    <w:basedOn w:val="783"/>
    <w:uiPriority w:val="99"/>
    <w:semiHidden/>
    <w:pPr>
      <w:pBdr/>
      <w:spacing/>
      <w:ind/>
    </w:pPr>
    <w:rPr>
      <w:color w:val="595959" w:themeColor="text1" w:themeTint="A6"/>
    </w:rPr>
  </w:style>
  <w:style w:type="paragraph" w:styleId="792">
    <w:name w:val="Normal (Web)"/>
    <w:basedOn w:val="779"/>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93" w:customStyle="1">
    <w:name w:val="Heading 1 Char"/>
    <w:basedOn w:val="783"/>
    <w:link w:val="780"/>
    <w:uiPriority w:val="9"/>
    <w:pPr>
      <w:pBdr/>
      <w:spacing/>
      <w:ind/>
    </w:pPr>
    <w:rPr>
      <w:rFonts w:ascii="Arial" w:hAnsi="Arial" w:eastAsia="Arial" w:cs="Arial"/>
      <w:b/>
      <w:bCs/>
      <w:sz w:val="18"/>
      <w:szCs w:val="18"/>
      <w:lang w:val="en-US"/>
    </w:rPr>
  </w:style>
  <w:style w:type="character" w:styleId="794" w:customStyle="1">
    <w:name w:val="Heading 2 Char"/>
    <w:basedOn w:val="783"/>
    <w:link w:val="781"/>
    <w:pPr>
      <w:pBdr/>
      <w:spacing/>
      <w:ind/>
    </w:pPr>
    <w:rPr>
      <w:rFonts w:ascii="Arial" w:hAnsi="Arial" w:eastAsia="SimSun" w:cs="Arial"/>
      <w:b/>
      <w:bCs/>
      <w:sz w:val="24"/>
      <w:szCs w:val="24"/>
      <w:lang w:val="en-US"/>
    </w:rPr>
  </w:style>
  <w:style w:type="table" w:styleId="795">
    <w:name w:val="Table Grid"/>
    <w:basedOn w:val="784"/>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96">
    <w:name w:val="Body Text"/>
    <w:basedOn w:val="779"/>
    <w:link w:val="797"/>
    <w:qFormat/>
    <w:pPr>
      <w:widowControl w:val="false"/>
      <w:pBdr/>
      <w:spacing w:after="0" w:line="240" w:lineRule="auto"/>
      <w:ind w:hanging="360" w:left="462"/>
    </w:pPr>
    <w:rPr>
      <w:rFonts w:ascii="Cambria" w:hAnsi="Cambria" w:eastAsia="Cambria"/>
      <w:lang w:val="en-US"/>
    </w:rPr>
  </w:style>
  <w:style w:type="character" w:styleId="797" w:customStyle="1">
    <w:name w:val="Body Text Char"/>
    <w:basedOn w:val="783"/>
    <w:link w:val="796"/>
    <w:pPr>
      <w:pBdr/>
      <w:spacing/>
      <w:ind/>
    </w:pPr>
    <w:rPr>
      <w:rFonts w:ascii="Cambria" w:hAnsi="Cambria" w:eastAsia="Cambria"/>
      <w:lang w:val="en-US"/>
    </w:rPr>
  </w:style>
  <w:style w:type="paragraph" w:styleId="798" w:customStyle="1">
    <w:name w:val="Table Paragraph"/>
    <w:basedOn w:val="779"/>
    <w:uiPriority w:val="1"/>
    <w:qFormat/>
    <w:pPr>
      <w:widowControl w:val="false"/>
      <w:pBdr/>
      <w:spacing w:after="0" w:line="240" w:lineRule="auto"/>
      <w:ind/>
    </w:pPr>
    <w:rPr>
      <w:lang w:val="en-US"/>
    </w:rPr>
  </w:style>
  <w:style w:type="paragraph" w:styleId="799">
    <w:name w:val="No Spacing"/>
    <w:link w:val="800"/>
    <w:uiPriority w:val="1"/>
    <w:qFormat/>
    <w:pPr>
      <w:pBdr/>
      <w:spacing w:after="0" w:line="240" w:lineRule="auto"/>
      <w:ind/>
    </w:pPr>
    <w:rPr>
      <w:lang w:val="en-US"/>
    </w:rPr>
  </w:style>
  <w:style w:type="character" w:styleId="800" w:customStyle="1">
    <w:name w:val="No Spacing Char"/>
    <w:link w:val="799"/>
    <w:uiPriority w:val="1"/>
    <w:pPr>
      <w:pBdr/>
      <w:spacing/>
      <w:ind/>
    </w:pPr>
    <w:rPr>
      <w:lang w:val="en-US"/>
    </w:rPr>
  </w:style>
  <w:style w:type="paragraph" w:styleId="801">
    <w:name w:val="List Paragraph"/>
    <w:basedOn w:val="779"/>
    <w:uiPriority w:val="34"/>
    <w:qFormat/>
    <w:pPr>
      <w:pBdr/>
      <w:spacing/>
      <w:ind w:left="720"/>
      <w:contextualSpacing w:val="true"/>
    </w:pPr>
  </w:style>
  <w:style w:type="character" w:styleId="802" w:customStyle="1">
    <w:name w:val="Heading 3 Char"/>
    <w:basedOn w:val="783"/>
    <w:link w:val="782"/>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803" w:customStyle="1">
    <w:name w:val="Default"/>
    <w:pPr>
      <w:pBdr/>
      <w:spacing w:after="0" w:line="240" w:lineRule="auto"/>
      <w:ind/>
    </w:pPr>
    <w:rPr>
      <w:rFonts w:ascii="Arial" w:hAnsi="Arial" w:cs="Arial"/>
      <w:color w:val="000000"/>
      <w:sz w:val="24"/>
      <w:szCs w:val="24"/>
    </w:rPr>
  </w:style>
  <w:style w:type="character" w:styleId="804">
    <w:name w:val="Hyperlink"/>
    <w:basedOn w:val="783"/>
    <w:uiPriority w:val="99"/>
    <w:unhideWhenUsed/>
    <w:pPr>
      <w:pBdr/>
      <w:spacing/>
      <w:ind/>
    </w:pPr>
    <w:rPr>
      <w:color w:val="0563c1" w:themeColor="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hyperlink" Target="http://www.tabers.com/tabersonline/"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47CA64-EB4A-47CB-B4E3-16A40F4568AB}"/>
</file>

<file path=customXml/itemProps2.xml><?xml version="1.0" encoding="utf-8"?>
<ds:datastoreItem xmlns:ds="http://schemas.openxmlformats.org/officeDocument/2006/customXml" ds:itemID="{EEB251BD-2A7D-49F5-95F9-A2D6F2FF1312}"/>
</file>

<file path=customXml/itemProps3.xml><?xml version="1.0" encoding="utf-8"?>
<ds:datastoreItem xmlns:ds="http://schemas.openxmlformats.org/officeDocument/2006/customXml" ds:itemID="{746C6A9C-53AA-4AD9-B9F3-46117D8DAA34}"/>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2025-07-02T18:01:42Z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