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6B78F" w14:textId="70381FA0" w:rsidR="002A191C" w:rsidRPr="00B33B19" w:rsidRDefault="00FB50D3" w:rsidP="00B33B19">
      <w:pPr>
        <w:spacing w:after="0"/>
        <w:jc w:val="center"/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</w:pPr>
      <w:bookmarkStart w:id="0" w:name="_GoBack"/>
      <w:bookmarkEnd w:id="0"/>
      <w:r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>G</w:t>
      </w:r>
      <w:r w:rsidR="00FC363F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uided Reading Activity: </w:t>
      </w:r>
      <w:r w:rsidR="00C963E0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QC for </w:t>
      </w:r>
      <w:r w:rsidR="00551BF3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>X-ray</w:t>
      </w:r>
      <w:r w:rsidR="00B06624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 Tube</w:t>
      </w:r>
      <w:r w:rsidR="00C963E0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 and Generator</w:t>
      </w:r>
      <w:r w:rsidR="00B33B19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 Answer Key</w:t>
      </w:r>
    </w:p>
    <w:p w14:paraId="329C71EA" w14:textId="0F2A0F7B" w:rsidR="003A53F8" w:rsidRPr="00B33B19" w:rsidRDefault="00272A71" w:rsidP="00B33B19">
      <w:pPr>
        <w:pStyle w:val="Heading2"/>
        <w:spacing w:before="240" w:after="60"/>
        <w:rPr>
          <w:rFonts w:cs="Arial"/>
          <w:color w:val="auto"/>
          <w:kern w:val="0"/>
          <w:sz w:val="24"/>
          <w:szCs w:val="28"/>
          <w:lang w:val="en-CA"/>
        </w:rPr>
      </w:pPr>
      <w:r w:rsidRPr="00B33B19">
        <w:rPr>
          <w:rFonts w:cs="Arial"/>
          <w:color w:val="auto"/>
          <w:kern w:val="0"/>
          <w:sz w:val="24"/>
          <w:szCs w:val="28"/>
          <w:lang w:val="en-CA"/>
        </w:rPr>
        <w:t xml:space="preserve">Answers to </w:t>
      </w:r>
      <w:r w:rsidR="003A53F8" w:rsidRPr="00B33B19">
        <w:rPr>
          <w:rFonts w:cs="Arial"/>
          <w:color w:val="auto"/>
          <w:kern w:val="0"/>
          <w:sz w:val="24"/>
          <w:szCs w:val="28"/>
          <w:lang w:val="en-CA"/>
        </w:rPr>
        <w:t>Critical Thinking Questions</w:t>
      </w:r>
    </w:p>
    <w:p w14:paraId="1B77A998" w14:textId="6321204C" w:rsidR="003A53F8" w:rsidRDefault="003A53F8" w:rsidP="003A53F8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three main parts of a quality control program for radiographic units.</w:t>
      </w:r>
    </w:p>
    <w:p w14:paraId="29082C28" w14:textId="08272A54" w:rsidR="00484DCB" w:rsidRPr="00484DCB" w:rsidRDefault="00484DCB" w:rsidP="002C520F">
      <w:pPr>
        <w:pStyle w:val="ListParagraph"/>
        <w:widowControl w:val="0"/>
        <w:numPr>
          <w:ilvl w:val="1"/>
          <w:numId w:val="20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84DCB">
        <w:rPr>
          <w:rFonts w:eastAsiaTheme="majorEastAsia" w:cstheme="majorBidi"/>
          <w:b/>
          <w:bCs/>
          <w:szCs w:val="28"/>
        </w:rPr>
        <w:t>Visual inspection</w:t>
      </w:r>
    </w:p>
    <w:p w14:paraId="50A940C8" w14:textId="5B7674D3" w:rsidR="00484DCB" w:rsidRPr="00484DCB" w:rsidRDefault="00484DCB" w:rsidP="002C520F">
      <w:pPr>
        <w:pStyle w:val="ListParagraph"/>
        <w:widowControl w:val="0"/>
        <w:numPr>
          <w:ilvl w:val="1"/>
          <w:numId w:val="20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84DCB">
        <w:rPr>
          <w:rFonts w:eastAsiaTheme="majorEastAsia" w:cstheme="majorBidi"/>
          <w:b/>
          <w:bCs/>
          <w:szCs w:val="28"/>
        </w:rPr>
        <w:t>Environmental inspection</w:t>
      </w:r>
    </w:p>
    <w:p w14:paraId="0AAA23B4" w14:textId="6CABECB8" w:rsidR="00484DCB" w:rsidRPr="00484DCB" w:rsidRDefault="00484DCB" w:rsidP="002C520F">
      <w:pPr>
        <w:pStyle w:val="ListParagraph"/>
        <w:widowControl w:val="0"/>
        <w:numPr>
          <w:ilvl w:val="1"/>
          <w:numId w:val="20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84DCB">
        <w:rPr>
          <w:rFonts w:eastAsiaTheme="majorEastAsia" w:cstheme="majorBidi"/>
          <w:b/>
          <w:bCs/>
          <w:szCs w:val="28"/>
        </w:rPr>
        <w:t>Performance testing</w:t>
      </w:r>
      <w:r w:rsidRPr="00484DCB">
        <w:rPr>
          <w:rFonts w:eastAsiaTheme="majorEastAsia" w:cstheme="majorBidi"/>
          <w:bCs/>
          <w:szCs w:val="28"/>
        </w:rPr>
        <w:br/>
      </w:r>
    </w:p>
    <w:p w14:paraId="406DC5D4" w14:textId="20AE903B" w:rsidR="00484DCB" w:rsidRDefault="00484DCB" w:rsidP="00484DCB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>
        <w:rPr>
          <w:rFonts w:eastAsiaTheme="majorEastAsia" w:cstheme="majorBidi"/>
          <w:bCs/>
          <w:szCs w:val="28"/>
        </w:rPr>
        <w:t>What are the steps of quality control tes</w:t>
      </w:r>
      <w:r w:rsidR="00B33B19">
        <w:rPr>
          <w:rFonts w:eastAsiaTheme="majorEastAsia" w:cstheme="majorBidi"/>
          <w:bCs/>
          <w:szCs w:val="28"/>
        </w:rPr>
        <w:t xml:space="preserve">ting of a medical </w:t>
      </w:r>
      <w:r w:rsidR="00551BF3">
        <w:rPr>
          <w:rFonts w:eastAsiaTheme="majorEastAsia" w:cstheme="majorBidi"/>
          <w:bCs/>
          <w:szCs w:val="28"/>
        </w:rPr>
        <w:t>X-ray</w:t>
      </w:r>
      <w:r w:rsidR="00B33B19">
        <w:rPr>
          <w:rFonts w:eastAsiaTheme="majorEastAsia" w:cstheme="majorBidi"/>
          <w:bCs/>
          <w:szCs w:val="28"/>
        </w:rPr>
        <w:t xml:space="preserve"> system?</w:t>
      </w:r>
    </w:p>
    <w:p w14:paraId="4E4B1DF2" w14:textId="051D1B7A" w:rsidR="00484DCB" w:rsidRPr="002C520F" w:rsidRDefault="00484DCB" w:rsidP="002C520F">
      <w:pPr>
        <w:pStyle w:val="ListParagraph"/>
        <w:widowControl w:val="0"/>
        <w:numPr>
          <w:ilvl w:val="1"/>
          <w:numId w:val="21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2C520F">
        <w:rPr>
          <w:rFonts w:eastAsiaTheme="majorEastAsia" w:cstheme="majorBidi"/>
          <w:b/>
          <w:bCs/>
          <w:szCs w:val="28"/>
        </w:rPr>
        <w:t>Verification of system mechanical integrity and stability including safety mechanisms, auto patient release, power drives, and interlocks</w:t>
      </w:r>
    </w:p>
    <w:p w14:paraId="66BD3EBF" w14:textId="36A75D6E" w:rsidR="00484DCB" w:rsidRPr="002C520F" w:rsidRDefault="00484DCB" w:rsidP="002C520F">
      <w:pPr>
        <w:pStyle w:val="ListParagraph"/>
        <w:widowControl w:val="0"/>
        <w:numPr>
          <w:ilvl w:val="1"/>
          <w:numId w:val="21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2C520F">
        <w:rPr>
          <w:rFonts w:eastAsiaTheme="majorEastAsia" w:cstheme="majorBidi"/>
          <w:b/>
          <w:bCs/>
          <w:szCs w:val="28"/>
        </w:rPr>
        <w:t>Verification of the performance of ancillary equipment, such as film processors and display units</w:t>
      </w:r>
    </w:p>
    <w:p w14:paraId="2ECE2D2A" w14:textId="1FA6F9C1" w:rsidR="00484DCB" w:rsidRPr="002C520F" w:rsidRDefault="00484DCB" w:rsidP="002C520F">
      <w:pPr>
        <w:pStyle w:val="ListParagraph"/>
        <w:widowControl w:val="0"/>
        <w:numPr>
          <w:ilvl w:val="1"/>
          <w:numId w:val="21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2C520F">
        <w:rPr>
          <w:rFonts w:eastAsiaTheme="majorEastAsia" w:cstheme="majorBidi"/>
          <w:b/>
          <w:bCs/>
          <w:szCs w:val="28"/>
        </w:rPr>
        <w:t xml:space="preserve">Verification of </w:t>
      </w:r>
      <w:r w:rsidR="00551BF3">
        <w:rPr>
          <w:rFonts w:eastAsiaTheme="majorEastAsia" w:cstheme="majorBidi"/>
          <w:b/>
          <w:bCs/>
          <w:szCs w:val="28"/>
        </w:rPr>
        <w:t>X-ray</w:t>
      </w:r>
      <w:r w:rsidRPr="002C520F">
        <w:rPr>
          <w:rFonts w:eastAsiaTheme="majorEastAsia" w:cstheme="majorBidi"/>
          <w:b/>
          <w:bCs/>
          <w:szCs w:val="28"/>
        </w:rPr>
        <w:t xml:space="preserve"> performance</w:t>
      </w:r>
    </w:p>
    <w:p w14:paraId="007F833B" w14:textId="40746B92" w:rsidR="00484DCB" w:rsidRPr="002C520F" w:rsidRDefault="00484DCB" w:rsidP="002C520F">
      <w:pPr>
        <w:pStyle w:val="ListParagraph"/>
        <w:widowControl w:val="0"/>
        <w:numPr>
          <w:ilvl w:val="1"/>
          <w:numId w:val="21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2C520F">
        <w:rPr>
          <w:rFonts w:eastAsiaTheme="majorEastAsia" w:cstheme="majorBidi"/>
          <w:b/>
          <w:bCs/>
          <w:szCs w:val="28"/>
        </w:rPr>
        <w:t>Verification of imaging or diagnostic performance including assessment of dose</w:t>
      </w:r>
      <w:r w:rsidRPr="002C520F">
        <w:rPr>
          <w:rFonts w:eastAsiaTheme="majorEastAsia" w:cstheme="majorBidi"/>
          <w:b/>
          <w:bCs/>
          <w:szCs w:val="28"/>
        </w:rPr>
        <w:br/>
      </w:r>
    </w:p>
    <w:p w14:paraId="7B94E7DA" w14:textId="1AA54190" w:rsidR="00484DCB" w:rsidRDefault="00484DCB" w:rsidP="00484DCB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484DCB">
        <w:rPr>
          <w:rFonts w:eastAsiaTheme="majorEastAsia" w:cstheme="majorBidi"/>
          <w:bCs/>
          <w:szCs w:val="28"/>
        </w:rPr>
        <w:t>Where</w:t>
      </w:r>
      <w:r>
        <w:rPr>
          <w:rFonts w:eastAsiaTheme="majorEastAsia" w:cstheme="majorBidi"/>
          <w:bCs/>
          <w:szCs w:val="28"/>
        </w:rPr>
        <w:t xml:space="preserve"> should the instruction manual for the use of a radiographic system be kept?</w:t>
      </w:r>
      <w:r>
        <w:rPr>
          <w:rFonts w:eastAsiaTheme="majorEastAsia" w:cstheme="majorBidi"/>
          <w:bCs/>
          <w:szCs w:val="28"/>
        </w:rPr>
        <w:br/>
      </w:r>
    </w:p>
    <w:p w14:paraId="2C7E7F7B" w14:textId="7B12A260" w:rsidR="003A53F8" w:rsidRPr="00457CFB" w:rsidRDefault="00484DCB" w:rsidP="003A53F8">
      <w:pPr>
        <w:pStyle w:val="ListParagraph"/>
        <w:widowControl w:val="0"/>
        <w:numPr>
          <w:ilvl w:val="1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84DCB">
        <w:rPr>
          <w:rFonts w:eastAsiaTheme="majorEastAsia" w:cstheme="majorBidi"/>
          <w:b/>
          <w:bCs/>
          <w:szCs w:val="28"/>
        </w:rPr>
        <w:t>Beside or very near the control panel</w:t>
      </w:r>
      <w:r w:rsidR="00457CFB">
        <w:rPr>
          <w:rFonts w:eastAsiaTheme="majorEastAsia" w:cstheme="majorBidi"/>
          <w:b/>
          <w:bCs/>
          <w:szCs w:val="28"/>
        </w:rPr>
        <w:br/>
      </w:r>
    </w:p>
    <w:p w14:paraId="2D291207" w14:textId="7956BAAE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factors to evaluate within the beam restriction system and their impact on image quality and patient dose.</w:t>
      </w:r>
    </w:p>
    <w:p w14:paraId="2F3C81F7" w14:textId="13035A65" w:rsidR="0015425E" w:rsidRPr="00457CFB" w:rsidRDefault="0015425E" w:rsidP="0015425E">
      <w:pPr>
        <w:pStyle w:val="ListParagraph"/>
        <w:widowControl w:val="0"/>
        <w:numPr>
          <w:ilvl w:val="1"/>
          <w:numId w:val="19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The beam restriction system is responsible for regulating the size of the </w:t>
      </w:r>
      <w:r w:rsidR="00551BF3">
        <w:rPr>
          <w:rFonts w:eastAsiaTheme="majorEastAsia" w:cstheme="majorBidi"/>
          <w:b/>
          <w:bCs/>
          <w:szCs w:val="28"/>
        </w:rPr>
        <w:t>X-ray</w:t>
      </w:r>
      <w:r w:rsidRPr="00457CFB">
        <w:rPr>
          <w:rFonts w:eastAsiaTheme="majorEastAsia" w:cstheme="majorBidi"/>
          <w:b/>
          <w:bCs/>
          <w:szCs w:val="28"/>
        </w:rPr>
        <w:t xml:space="preserve"> field area. </w:t>
      </w:r>
      <w:r w:rsidR="00457CFB" w:rsidRPr="00457CFB">
        <w:rPr>
          <w:rFonts w:eastAsiaTheme="majorEastAsia" w:cstheme="majorBidi"/>
          <w:b/>
          <w:bCs/>
          <w:szCs w:val="28"/>
        </w:rPr>
        <w:t>B</w:t>
      </w:r>
      <w:r w:rsidRPr="00457CFB">
        <w:rPr>
          <w:rFonts w:eastAsiaTheme="majorEastAsia" w:cstheme="majorBidi"/>
          <w:b/>
          <w:bCs/>
          <w:szCs w:val="28"/>
        </w:rPr>
        <w:t>ecause it controls the amount of patient anatomy that is exposed to radiation</w:t>
      </w:r>
      <w:r w:rsidR="00457CFB" w:rsidRPr="00457CFB">
        <w:rPr>
          <w:rFonts w:eastAsiaTheme="majorEastAsia" w:cstheme="majorBidi"/>
          <w:b/>
          <w:bCs/>
          <w:szCs w:val="28"/>
        </w:rPr>
        <w:t>, it plays a significant role in patient dosage</w:t>
      </w:r>
      <w:r w:rsidR="00B33B19">
        <w:rPr>
          <w:rFonts w:eastAsiaTheme="majorEastAsia" w:cstheme="majorBidi"/>
          <w:b/>
          <w:bCs/>
          <w:szCs w:val="28"/>
        </w:rPr>
        <w:t>.</w:t>
      </w:r>
      <w:r w:rsidR="00457CFB" w:rsidRPr="00457CFB">
        <w:rPr>
          <w:rFonts w:eastAsiaTheme="majorEastAsia" w:cstheme="majorBidi"/>
          <w:b/>
          <w:bCs/>
          <w:szCs w:val="28"/>
        </w:rPr>
        <w:t xml:space="preserve"> It also plays a role in image quality and image contras</w:t>
      </w:r>
      <w:r w:rsidRPr="00457CFB">
        <w:rPr>
          <w:rFonts w:eastAsiaTheme="majorEastAsia" w:cstheme="majorBidi"/>
          <w:b/>
          <w:bCs/>
          <w:szCs w:val="28"/>
        </w:rPr>
        <w:t xml:space="preserve">t because an increase in the area of the field increases the production of scattered </w:t>
      </w:r>
      <w:r w:rsidR="00457CFB" w:rsidRPr="00457CFB">
        <w:rPr>
          <w:rFonts w:eastAsiaTheme="majorEastAsia" w:cstheme="majorBidi"/>
          <w:b/>
          <w:bCs/>
          <w:szCs w:val="28"/>
        </w:rPr>
        <w:t>radiation.</w:t>
      </w:r>
    </w:p>
    <w:p w14:paraId="1BA55DCD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320C5159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two main components of an automatic exposure control (AEC) system.</w:t>
      </w:r>
    </w:p>
    <w:p w14:paraId="79185908" w14:textId="77777777" w:rsidR="00153C00" w:rsidRPr="00457CFB" w:rsidRDefault="00457CFB" w:rsidP="00457CFB">
      <w:pPr>
        <w:widowControl w:val="0"/>
        <w:numPr>
          <w:ilvl w:val="1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Detectors – also known as </w:t>
      </w:r>
      <w:r w:rsidRPr="00457CFB">
        <w:rPr>
          <w:rFonts w:eastAsiaTheme="majorEastAsia" w:cstheme="majorBidi"/>
          <w:b/>
          <w:bCs/>
          <w:i/>
          <w:iCs/>
          <w:szCs w:val="28"/>
        </w:rPr>
        <w:t>sensors,</w:t>
      </w:r>
      <w:r w:rsidRPr="00457CFB">
        <w:rPr>
          <w:rFonts w:eastAsiaTheme="majorEastAsia" w:cstheme="majorBidi"/>
          <w:b/>
          <w:bCs/>
          <w:szCs w:val="28"/>
        </w:rPr>
        <w:t xml:space="preserve"> </w:t>
      </w:r>
      <w:r w:rsidRPr="00457CFB">
        <w:rPr>
          <w:rFonts w:eastAsiaTheme="majorEastAsia" w:cstheme="majorBidi"/>
          <w:b/>
          <w:bCs/>
          <w:i/>
          <w:iCs/>
          <w:szCs w:val="28"/>
        </w:rPr>
        <w:t xml:space="preserve">cells, </w:t>
      </w:r>
      <w:r w:rsidRPr="00457CFB">
        <w:rPr>
          <w:rFonts w:eastAsiaTheme="majorEastAsia" w:cstheme="majorBidi"/>
          <w:b/>
          <w:bCs/>
          <w:szCs w:val="28"/>
        </w:rPr>
        <w:t xml:space="preserve">or </w:t>
      </w:r>
      <w:r w:rsidRPr="00457CFB">
        <w:rPr>
          <w:rFonts w:eastAsiaTheme="majorEastAsia" w:cstheme="majorBidi"/>
          <w:b/>
          <w:bCs/>
          <w:i/>
          <w:iCs/>
          <w:szCs w:val="28"/>
        </w:rPr>
        <w:t xml:space="preserve">chambers. </w:t>
      </w:r>
      <w:r w:rsidRPr="00457CFB">
        <w:rPr>
          <w:rFonts w:eastAsiaTheme="majorEastAsia" w:cstheme="majorBidi"/>
          <w:b/>
          <w:bCs/>
          <w:szCs w:val="28"/>
        </w:rPr>
        <w:t>Actual devices can be either photodetectors, ion chambers, or solid state detectors</w:t>
      </w:r>
    </w:p>
    <w:p w14:paraId="361C8EC7" w14:textId="77777777" w:rsidR="00153C00" w:rsidRPr="00457CFB" w:rsidRDefault="00457CFB" w:rsidP="00457CFB">
      <w:pPr>
        <w:widowControl w:val="0"/>
        <w:numPr>
          <w:ilvl w:val="1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Comparator – receives signal sent by detectors and terminates exposure when a specific amount of radiation has been measured</w:t>
      </w:r>
    </w:p>
    <w:p w14:paraId="1D998EF0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270D4B3B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various AEC system quality control parameters to be evaluated and their importance in regard to image quality.</w:t>
      </w:r>
    </w:p>
    <w:p w14:paraId="2BBCF001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Consistency of Exposure with Varying mA</w:t>
      </w:r>
    </w:p>
    <w:p w14:paraId="0A503274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System should maintain exposure level with any changes in mA</w:t>
      </w:r>
    </w:p>
    <w:p w14:paraId="2241D49C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lastRenderedPageBreak/>
        <w:t xml:space="preserve">Consistency of Exposure with Varying </w:t>
      </w:r>
      <w:proofErr w:type="spellStart"/>
      <w:r w:rsidRPr="00457CFB">
        <w:rPr>
          <w:rFonts w:eastAsiaTheme="majorEastAsia" w:cstheme="majorBidi"/>
          <w:b/>
          <w:bCs/>
          <w:szCs w:val="28"/>
        </w:rPr>
        <w:t>kVp</w:t>
      </w:r>
      <w:proofErr w:type="spellEnd"/>
    </w:p>
    <w:p w14:paraId="528616DF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System should maintain exposure with any changes in </w:t>
      </w:r>
      <w:proofErr w:type="spellStart"/>
      <w:r w:rsidRPr="00457CFB">
        <w:rPr>
          <w:rFonts w:eastAsiaTheme="majorEastAsia" w:cstheme="majorBidi"/>
          <w:b/>
          <w:bCs/>
          <w:szCs w:val="28"/>
        </w:rPr>
        <w:t>kVp</w:t>
      </w:r>
      <w:proofErr w:type="spellEnd"/>
    </w:p>
    <w:p w14:paraId="4A58ACC2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Consistency of Exposure with Varying Part Thickness</w:t>
      </w:r>
    </w:p>
    <w:p w14:paraId="46E85B21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System should be able to compensate for changes in part thickness</w:t>
      </w:r>
    </w:p>
    <w:p w14:paraId="20FA5961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Consistency of Exposure with Varying Field Sizes</w:t>
      </w:r>
    </w:p>
    <w:p w14:paraId="3F43B335" w14:textId="233E48D6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System should be able to compensate for any changes in the </w:t>
      </w:r>
      <w:r w:rsidR="00551BF3">
        <w:rPr>
          <w:rFonts w:eastAsiaTheme="majorEastAsia" w:cstheme="majorBidi"/>
          <w:b/>
          <w:bCs/>
          <w:szCs w:val="28"/>
        </w:rPr>
        <w:t>X-ray</w:t>
      </w:r>
      <w:r w:rsidRPr="00457CFB">
        <w:rPr>
          <w:rFonts w:eastAsiaTheme="majorEastAsia" w:cstheme="majorBidi"/>
          <w:b/>
          <w:bCs/>
          <w:szCs w:val="28"/>
        </w:rPr>
        <w:t xml:space="preserve"> field size</w:t>
      </w:r>
    </w:p>
    <w:p w14:paraId="35275695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Consistency of AEC Detectors</w:t>
      </w:r>
    </w:p>
    <w:p w14:paraId="413158B6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Each detector or sensor should function identically to all other detectors</w:t>
      </w:r>
    </w:p>
    <w:p w14:paraId="0BDB71E0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Reproducibility</w:t>
      </w:r>
    </w:p>
    <w:p w14:paraId="7CAC5DD6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Exposures made at the same </w:t>
      </w:r>
      <w:proofErr w:type="spellStart"/>
      <w:r w:rsidRPr="00457CFB">
        <w:rPr>
          <w:rFonts w:eastAsiaTheme="majorEastAsia" w:cstheme="majorBidi"/>
          <w:b/>
          <w:bCs/>
          <w:szCs w:val="28"/>
        </w:rPr>
        <w:t>kVp</w:t>
      </w:r>
      <w:proofErr w:type="spellEnd"/>
      <w:r w:rsidRPr="00457CFB">
        <w:rPr>
          <w:rFonts w:eastAsiaTheme="majorEastAsia" w:cstheme="majorBidi"/>
          <w:b/>
          <w:bCs/>
          <w:szCs w:val="28"/>
        </w:rPr>
        <w:t xml:space="preserve"> and mA stations of the same phantom thickness should produce the same exposure</w:t>
      </w:r>
    </w:p>
    <w:p w14:paraId="5D688E8F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Density Control Function</w:t>
      </w:r>
    </w:p>
    <w:p w14:paraId="0F31EBBA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Density selector should allow for changes in radiation exposure of 25% to 30% for each increment</w:t>
      </w:r>
    </w:p>
    <w:p w14:paraId="3D3432B3" w14:textId="77777777" w:rsidR="00457CFB" w:rsidRPr="00457CFB" w:rsidRDefault="00457CFB" w:rsidP="00B33B19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04C1B1E3" w14:textId="77777777" w:rsidR="00B06624" w:rsidRPr="00B06624" w:rsidRDefault="00B06624" w:rsidP="003D72E5">
      <w:pPr>
        <w:widowControl w:val="0"/>
        <w:tabs>
          <w:tab w:val="left" w:pos="461"/>
        </w:tabs>
        <w:spacing w:before="59" w:after="0"/>
        <w:rPr>
          <w:rFonts w:cs="Arial"/>
          <w:szCs w:val="22"/>
        </w:rPr>
      </w:pPr>
    </w:p>
    <w:p w14:paraId="49879D98" w14:textId="4099F87B" w:rsidR="003D72E5" w:rsidRPr="00B33B19" w:rsidRDefault="003D72E5" w:rsidP="00B33B19">
      <w:pPr>
        <w:pStyle w:val="Heading2"/>
        <w:rPr>
          <w:sz w:val="24"/>
        </w:rPr>
      </w:pPr>
      <w:r w:rsidRPr="00B33B19">
        <w:rPr>
          <w:sz w:val="24"/>
        </w:rPr>
        <w:t>Resources</w:t>
      </w:r>
    </w:p>
    <w:p w14:paraId="72B5B97D" w14:textId="5A1CA068" w:rsidR="003D72E5" w:rsidRPr="003D72E5" w:rsidRDefault="00B33B19" w:rsidP="00B33B19">
      <w:pPr>
        <w:widowControl w:val="0"/>
        <w:tabs>
          <w:tab w:val="left" w:pos="461"/>
        </w:tabs>
        <w:spacing w:before="59" w:after="0"/>
        <w:ind w:left="461" w:hanging="461"/>
        <w:rPr>
          <w:rFonts w:cs="Arial"/>
        </w:rPr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 xml:space="preserve">. St. Louis, MO: Mosby Elsevier. Retrieved from </w:t>
      </w:r>
      <w:hyperlink r:id="rId11" w:history="1">
        <w:r w:rsidRPr="00D16979">
          <w:rPr>
            <w:rStyle w:val="Hyperlink"/>
          </w:rPr>
          <w:t>http://evolve.elsevier.com/Papp</w:t>
        </w:r>
      </w:hyperlink>
    </w:p>
    <w:sectPr w:rsidR="003D72E5" w:rsidRPr="003D72E5" w:rsidSect="00FC119B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C7382D" w14:textId="77777777" w:rsidR="00DB50E9" w:rsidRDefault="00DB50E9" w:rsidP="00BA66C6">
      <w:pPr>
        <w:spacing w:after="0" w:line="240" w:lineRule="auto"/>
      </w:pPr>
      <w:r>
        <w:separator/>
      </w:r>
    </w:p>
  </w:endnote>
  <w:endnote w:type="continuationSeparator" w:id="0">
    <w:p w14:paraId="5ADBF1C2" w14:textId="77777777" w:rsidR="00DB50E9" w:rsidRDefault="00DB50E9" w:rsidP="00BA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B33B19" w:rsidRPr="00B33B19" w14:paraId="2133FCEB" w14:textId="77777777" w:rsidTr="00B33B19">
      <w:tc>
        <w:tcPr>
          <w:tcW w:w="970" w:type="dxa"/>
        </w:tcPr>
        <w:p w14:paraId="5CDB696F" w14:textId="4F569CBE" w:rsidR="00B33B19" w:rsidRPr="00B33B19" w:rsidRDefault="00B33B19" w:rsidP="00B33B19">
          <w:pPr>
            <w:tabs>
              <w:tab w:val="center" w:pos="4680"/>
              <w:tab w:val="right" w:pos="9360"/>
            </w:tabs>
            <w:spacing w:before="60" w:after="0" w:line="240" w:lineRule="auto"/>
            <w:jc w:val="right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begin"/>
          </w: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instrText xml:space="preserve"> PAGE   \* MERGEFORMAT </w:instrText>
          </w: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separate"/>
          </w:r>
          <w:r w:rsidR="004E59A1">
            <w:rPr>
              <w:rFonts w:eastAsia="Times New Roman" w:cs="Arial"/>
              <w:b/>
              <w:noProof/>
              <w:color w:val="auto"/>
              <w:kern w:val="0"/>
              <w:sz w:val="20"/>
              <w:szCs w:val="20"/>
            </w:rPr>
            <w:t>2</w:t>
          </w: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end"/>
          </w:r>
        </w:p>
      </w:tc>
      <w:tc>
        <w:tcPr>
          <w:tcW w:w="8390" w:type="dxa"/>
        </w:tcPr>
        <w:p w14:paraId="11631547" w14:textId="601F518F" w:rsidR="00B33B19" w:rsidRPr="009F6441" w:rsidRDefault="00B33B19" w:rsidP="009F6441">
          <w:pPr>
            <w:tabs>
              <w:tab w:val="center" w:pos="4680"/>
              <w:tab w:val="right" w:pos="9360"/>
            </w:tabs>
            <w:spacing w:before="60" w:after="60" w:line="240" w:lineRule="auto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t>MRT - QUAL 370: Quality Assurance and Control</w:t>
          </w:r>
        </w:p>
      </w:tc>
    </w:tr>
  </w:tbl>
  <w:p w14:paraId="28FE6B6E" w14:textId="77777777" w:rsidR="00BF45D0" w:rsidRDefault="00BF45D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07957" w14:textId="77777777" w:rsidR="007A41F4" w:rsidRDefault="007A41F4" w:rsidP="006E0602">
    <w:pPr>
      <w:pStyle w:val="Footer"/>
      <w:tabs>
        <w:tab w:val="clear" w:pos="4680"/>
      </w:tabs>
      <w:rPr>
        <w:rFonts w:cs="Arial"/>
        <w:color w:val="auto"/>
        <w:sz w:val="20"/>
      </w:rPr>
    </w:pPr>
  </w:p>
  <w:p w14:paraId="0CDBB7B4" w14:textId="77777777" w:rsidR="007A41F4" w:rsidRDefault="00DB50E9" w:rsidP="006E0602">
    <w:pPr>
      <w:pStyle w:val="Footer"/>
      <w:tabs>
        <w:tab w:val="clear" w:pos="4680"/>
      </w:tabs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49FEEDF4">
        <v:rect id="_x0000_i1027" style="width:468pt;height:1.5pt" o:hralign="center" o:hrstd="t" o:hrnoshade="t" o:hr="t" fillcolor="#31849b [2408]" stroked="f"/>
      </w:pict>
    </w:r>
  </w:p>
  <w:p w14:paraId="64233799" w14:textId="1A9CABA6" w:rsidR="007A41F4" w:rsidRDefault="007A41F4" w:rsidP="006E0602">
    <w:pPr>
      <w:pStyle w:val="Footer"/>
      <w:tabs>
        <w:tab w:val="clear" w:pos="4680"/>
      </w:tabs>
    </w:pPr>
    <w:r w:rsidRPr="002C5A4F">
      <w:rPr>
        <w:rFonts w:cs="Arial"/>
        <w:color w:val="auto"/>
        <w:sz w:val="20"/>
      </w:rPr>
      <w:fldChar w:fldCharType="begin"/>
    </w:r>
    <w:r w:rsidRPr="002C5A4F">
      <w:rPr>
        <w:rFonts w:cs="Arial"/>
        <w:color w:val="auto"/>
        <w:sz w:val="20"/>
      </w:rPr>
      <w:instrText xml:space="preserve"> PAGE   \* MERGEFORMAT </w:instrText>
    </w:r>
    <w:r w:rsidRPr="002C5A4F">
      <w:rPr>
        <w:rFonts w:cs="Arial"/>
        <w:color w:val="auto"/>
        <w:sz w:val="20"/>
      </w:rPr>
      <w:fldChar w:fldCharType="separate"/>
    </w:r>
    <w:r w:rsidR="00FC119B">
      <w:rPr>
        <w:rFonts w:cs="Arial"/>
        <w:noProof/>
        <w:color w:val="auto"/>
        <w:sz w:val="20"/>
      </w:rPr>
      <w:t>1</w:t>
    </w:r>
    <w:r w:rsidRPr="002C5A4F">
      <w:rPr>
        <w:rFonts w:cs="Arial"/>
        <w:color w:val="auto"/>
        <w:sz w:val="20"/>
      </w:rPr>
      <w:fldChar w:fldCharType="end"/>
    </w:r>
    <w:r w:rsidRPr="002C5A4F">
      <w:rPr>
        <w:rFonts w:cs="Arial"/>
        <w:color w:val="auto"/>
        <w:sz w:val="20"/>
      </w:rPr>
      <w:t xml:space="preserve">   </w:t>
    </w:r>
    <w:r w:rsidR="004E59A1">
      <w:rPr>
        <w:rFonts w:cs="Arial"/>
        <w:color w:val="auto"/>
        <w:sz w:val="20"/>
      </w:rPr>
      <w:t>EDENBROOK</w:t>
    </w:r>
    <w:r w:rsidRPr="002C5A4F">
      <w:rPr>
        <w:rFonts w:cs="Arial"/>
        <w:color w:val="auto"/>
        <w:sz w:val="20"/>
      </w:rPr>
      <w:t xml:space="preserve"> |</w:t>
    </w:r>
    <w:r w:rsidRPr="002C5A4F">
      <w:rPr>
        <w:rFonts w:cs="Arial"/>
        <w:b/>
        <w:color w:val="auto"/>
        <w:sz w:val="20"/>
      </w:rPr>
      <w:t xml:space="preserve"> </w:t>
    </w:r>
    <w:r w:rsidRPr="002C5A4F">
      <w:rPr>
        <w:rFonts w:cs="Arial"/>
        <w:color w:val="auto"/>
        <w:sz w:val="20"/>
      </w:rPr>
      <w:t xml:space="preserve">School of Health and Public Safety: </w:t>
    </w:r>
    <w:r>
      <w:rPr>
        <w:rFonts w:cs="Arial"/>
        <w:color w:val="auto"/>
        <w:sz w:val="20"/>
      </w:rPr>
      <w:t xml:space="preserve">program - </w:t>
    </w:r>
    <w:r w:rsidRPr="002C5A4F">
      <w:rPr>
        <w:rFonts w:cs="Arial"/>
        <w:color w:val="auto"/>
        <w:sz w:val="20"/>
      </w:rPr>
      <w:t>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1F41B" w14:textId="77777777" w:rsidR="00DB50E9" w:rsidRDefault="00DB50E9" w:rsidP="00BA66C6">
      <w:pPr>
        <w:spacing w:after="0" w:line="240" w:lineRule="auto"/>
      </w:pPr>
      <w:r>
        <w:separator/>
      </w:r>
    </w:p>
  </w:footnote>
  <w:footnote w:type="continuationSeparator" w:id="0">
    <w:p w14:paraId="0E8CA386" w14:textId="77777777" w:rsidR="00DB50E9" w:rsidRDefault="00DB50E9" w:rsidP="00BA6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EBB73" w14:textId="03588B18" w:rsidR="007E68A7" w:rsidRPr="007E68A7" w:rsidRDefault="006910FB" w:rsidP="007E68A7">
    <w:pPr>
      <w:tabs>
        <w:tab w:val="left" w:pos="1335"/>
        <w:tab w:val="right" w:pos="9360"/>
      </w:tabs>
      <w:spacing w:after="0"/>
      <w:rPr>
        <w:rFonts w:eastAsia="Times New Roman" w:cs="Arial"/>
        <w:b/>
        <w:smallCaps/>
        <w:color w:val="auto"/>
        <w:kern w:val="0"/>
        <w:sz w:val="32"/>
        <w:szCs w:val="22"/>
      </w:rPr>
    </w:pPr>
    <w:r w:rsidRPr="006910FB">
      <w:rPr>
        <w:rFonts w:eastAsia="Times New Roman" w:cs="Arial"/>
        <w:b/>
        <w:smallCaps/>
        <w:noProof/>
        <w:color w:val="auto"/>
        <w:kern w:val="0"/>
        <w:sz w:val="32"/>
        <w:szCs w:val="22"/>
      </w:rPr>
      <w:drawing>
        <wp:inline distT="0" distB="0" distL="0" distR="0" wp14:anchorId="743C2007" wp14:editId="5A86450C">
          <wp:extent cx="522514" cy="559718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144" cy="5721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 w:cs="Arial"/>
        <w:b/>
        <w:smallCaps/>
        <w:noProof/>
        <w:color w:val="auto"/>
        <w:kern w:val="0"/>
        <w:sz w:val="32"/>
        <w:szCs w:val="22"/>
      </w:rPr>
      <w:t xml:space="preserve">                  </w:t>
    </w:r>
    <w:r w:rsidR="007E68A7" w:rsidRPr="007E68A7">
      <w:rPr>
        <w:rFonts w:eastAsia="Times New Roman" w:cs="Arial"/>
        <w:b/>
        <w:smallCaps/>
        <w:noProof/>
        <w:color w:val="auto"/>
        <w:kern w:val="0"/>
        <w:sz w:val="32"/>
        <w:szCs w:val="22"/>
      </w:rPr>
      <w:t>Quality Assurance and Control</w:t>
    </w:r>
  </w:p>
  <w:p w14:paraId="5E24A300" w14:textId="2835749F" w:rsidR="00FC119B" w:rsidRDefault="00DB50E9" w:rsidP="002A191C">
    <w:pPr>
      <w:pStyle w:val="Heading1"/>
    </w:pPr>
    <w:r>
      <w:rPr>
        <w:rFonts w:cs="Arial"/>
        <w:sz w:val="20"/>
      </w:rPr>
      <w:pict w14:anchorId="3DFB879F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CA401" w14:textId="77777777" w:rsidR="007A41F4" w:rsidRDefault="007A41F4" w:rsidP="00BF45D0">
    <w:pPr>
      <w:pStyle w:val="Heading1"/>
    </w:pPr>
    <w:r>
      <w:rPr>
        <w:noProof/>
        <w:lang w:eastAsia="en-US"/>
      </w:rPr>
      <w:drawing>
        <wp:anchor distT="0" distB="0" distL="114300" distR="114300" simplePos="0" relativeHeight="251658752" behindDoc="0" locked="0" layoutInCell="1" allowOverlap="1" wp14:anchorId="00946EE1" wp14:editId="596E5752">
          <wp:simplePos x="0" y="0"/>
          <wp:positionH relativeFrom="margin">
            <wp:posOffset>10160</wp:posOffset>
          </wp:positionH>
          <wp:positionV relativeFrom="margin">
            <wp:posOffset>-790575</wp:posOffset>
          </wp:positionV>
          <wp:extent cx="1371600" cy="62357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T PolytecTM RGB_2i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62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 w:rsidRPr="007A216F">
      <w:t>Title of Document (heading1)</w:t>
    </w:r>
    <w:r w:rsidR="00DB50E9">
      <w:rPr>
        <w:rFonts w:cs="Arial"/>
        <w:sz w:val="20"/>
      </w:rPr>
      <w:pict w14:anchorId="7918DDB9">
        <v:rect id="_x0000_i1026" style="width:468pt;height:3pt" o:hralign="center" o:hrstd="t" o:hrnoshade="t" o:hr="t" fillcolor="#205867 [1608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416F0"/>
    <w:multiLevelType w:val="hybridMultilevel"/>
    <w:tmpl w:val="331C1DC6"/>
    <w:lvl w:ilvl="0" w:tplc="969AF8A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F6A608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22CA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50AA8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160EFC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AED42E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2AFB82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0CF28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804220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83C0C49"/>
    <w:multiLevelType w:val="hybridMultilevel"/>
    <w:tmpl w:val="F35C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A5800"/>
    <w:multiLevelType w:val="hybridMultilevel"/>
    <w:tmpl w:val="7EA4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227A9"/>
    <w:multiLevelType w:val="hybridMultilevel"/>
    <w:tmpl w:val="0824C9B8"/>
    <w:lvl w:ilvl="0" w:tplc="49F463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808EB"/>
    <w:multiLevelType w:val="hybridMultilevel"/>
    <w:tmpl w:val="A9F81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933460"/>
    <w:multiLevelType w:val="hybridMultilevel"/>
    <w:tmpl w:val="13121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AA3671"/>
    <w:multiLevelType w:val="hybridMultilevel"/>
    <w:tmpl w:val="9E361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B6A36"/>
    <w:multiLevelType w:val="hybridMultilevel"/>
    <w:tmpl w:val="C39CF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85A43"/>
    <w:multiLevelType w:val="hybridMultilevel"/>
    <w:tmpl w:val="0122BC18"/>
    <w:lvl w:ilvl="0" w:tplc="9BA69BF4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8B00D2"/>
    <w:multiLevelType w:val="hybridMultilevel"/>
    <w:tmpl w:val="65F4E052"/>
    <w:lvl w:ilvl="0" w:tplc="4536C020">
      <w:start w:val="1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0090019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1009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10090019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3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D5962"/>
    <w:multiLevelType w:val="hybridMultilevel"/>
    <w:tmpl w:val="99247A5A"/>
    <w:lvl w:ilvl="0" w:tplc="62B41830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C8046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E8C1BC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D2BBBC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4C65D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D65F1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0A457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FC95E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F87E9A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303B0FD0"/>
    <w:multiLevelType w:val="hybridMultilevel"/>
    <w:tmpl w:val="93CA1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75C0A"/>
    <w:multiLevelType w:val="hybridMultilevel"/>
    <w:tmpl w:val="66AC59F8"/>
    <w:lvl w:ilvl="0" w:tplc="E33050D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20A70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D441F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C085B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90F3F2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BA0C9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7E40FC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AA78D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1E35E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36AC178F"/>
    <w:multiLevelType w:val="hybridMultilevel"/>
    <w:tmpl w:val="A85EB6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BA69BF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73A3B"/>
    <w:multiLevelType w:val="hybridMultilevel"/>
    <w:tmpl w:val="3E4C7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442B3A"/>
    <w:multiLevelType w:val="hybridMultilevel"/>
    <w:tmpl w:val="F834A9C4"/>
    <w:lvl w:ilvl="0" w:tplc="30581782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D684F9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02773A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00C114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26EBE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58E5F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9E86A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E64606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7EE47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401363C7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CD3160"/>
    <w:multiLevelType w:val="hybridMultilevel"/>
    <w:tmpl w:val="C478E6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6F65AB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DF0D17"/>
    <w:multiLevelType w:val="hybridMultilevel"/>
    <w:tmpl w:val="D3D4E304"/>
    <w:lvl w:ilvl="0" w:tplc="CB4CE188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9AB8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4C35C6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889AD2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1809BE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4C3D52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84D8D4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74A35A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5AF2E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6B8B0370"/>
    <w:multiLevelType w:val="hybridMultilevel"/>
    <w:tmpl w:val="AB36A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81727980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4A0449"/>
    <w:multiLevelType w:val="hybridMultilevel"/>
    <w:tmpl w:val="3A449564"/>
    <w:lvl w:ilvl="0" w:tplc="977C1C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1E96B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282E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E98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CEC2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289B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A462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2FD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411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DC311F"/>
    <w:multiLevelType w:val="hybridMultilevel"/>
    <w:tmpl w:val="3EA22C9E"/>
    <w:lvl w:ilvl="0" w:tplc="310E75F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24B0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94AB2E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90E72E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08357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864B38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64B38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0614A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9C7DB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31" w15:restartNumberingAfterBreak="0">
    <w:nsid w:val="7E4455E6"/>
    <w:multiLevelType w:val="hybridMultilevel"/>
    <w:tmpl w:val="5AB2B394"/>
    <w:lvl w:ilvl="0" w:tplc="A4EEC96A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B28902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7624E8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FA2576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D6F5A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16D27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D83F4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F082DE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76251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7"/>
  </w:num>
  <w:num w:numId="2">
    <w:abstractNumId w:val="27"/>
  </w:num>
  <w:num w:numId="3">
    <w:abstractNumId w:val="22"/>
  </w:num>
  <w:num w:numId="4">
    <w:abstractNumId w:val="13"/>
  </w:num>
  <w:num w:numId="5">
    <w:abstractNumId w:val="6"/>
  </w:num>
  <w:num w:numId="6">
    <w:abstractNumId w:val="0"/>
  </w:num>
  <w:num w:numId="7">
    <w:abstractNumId w:val="19"/>
  </w:num>
  <w:num w:numId="8">
    <w:abstractNumId w:val="9"/>
  </w:num>
  <w:num w:numId="9">
    <w:abstractNumId w:val="23"/>
  </w:num>
  <w:num w:numId="10">
    <w:abstractNumId w:val="16"/>
  </w:num>
  <w:num w:numId="11">
    <w:abstractNumId w:val="14"/>
  </w:num>
  <w:num w:numId="12">
    <w:abstractNumId w:val="30"/>
  </w:num>
  <w:num w:numId="13">
    <w:abstractNumId w:val="4"/>
  </w:num>
  <w:num w:numId="14">
    <w:abstractNumId w:val="5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1"/>
  </w:num>
  <w:num w:numId="19">
    <w:abstractNumId w:val="24"/>
  </w:num>
  <w:num w:numId="20">
    <w:abstractNumId w:val="26"/>
  </w:num>
  <w:num w:numId="21">
    <w:abstractNumId w:val="10"/>
  </w:num>
  <w:num w:numId="22">
    <w:abstractNumId w:val="28"/>
  </w:num>
  <w:num w:numId="23">
    <w:abstractNumId w:val="17"/>
  </w:num>
  <w:num w:numId="24">
    <w:abstractNumId w:val="20"/>
  </w:num>
  <w:num w:numId="25">
    <w:abstractNumId w:val="31"/>
  </w:num>
  <w:num w:numId="26">
    <w:abstractNumId w:val="25"/>
  </w:num>
  <w:num w:numId="27">
    <w:abstractNumId w:val="29"/>
  </w:num>
  <w:num w:numId="28">
    <w:abstractNumId w:val="15"/>
  </w:num>
  <w:num w:numId="29">
    <w:abstractNumId w:val="1"/>
  </w:num>
  <w:num w:numId="30">
    <w:abstractNumId w:val="11"/>
  </w:num>
  <w:num w:numId="31">
    <w:abstractNumId w:val="18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061D5"/>
    <w:rsid w:val="00024E68"/>
    <w:rsid w:val="000358C2"/>
    <w:rsid w:val="000363C4"/>
    <w:rsid w:val="00056EB3"/>
    <w:rsid w:val="00065D30"/>
    <w:rsid w:val="00084F35"/>
    <w:rsid w:val="00095326"/>
    <w:rsid w:val="00096F8B"/>
    <w:rsid w:val="000A1751"/>
    <w:rsid w:val="000B37F0"/>
    <w:rsid w:val="000C07E6"/>
    <w:rsid w:val="000E37E6"/>
    <w:rsid w:val="000E629E"/>
    <w:rsid w:val="00137471"/>
    <w:rsid w:val="00153C00"/>
    <w:rsid w:val="0015425E"/>
    <w:rsid w:val="001966B9"/>
    <w:rsid w:val="001A2CA5"/>
    <w:rsid w:val="001B1E5B"/>
    <w:rsid w:val="001B4E94"/>
    <w:rsid w:val="001D249A"/>
    <w:rsid w:val="001E4EC8"/>
    <w:rsid w:val="001F481C"/>
    <w:rsid w:val="001F6765"/>
    <w:rsid w:val="001F7047"/>
    <w:rsid w:val="00201395"/>
    <w:rsid w:val="002714A9"/>
    <w:rsid w:val="00272A71"/>
    <w:rsid w:val="00274DED"/>
    <w:rsid w:val="00292A42"/>
    <w:rsid w:val="002A191C"/>
    <w:rsid w:val="002B2A5E"/>
    <w:rsid w:val="002C520F"/>
    <w:rsid w:val="002C5A4F"/>
    <w:rsid w:val="002C6220"/>
    <w:rsid w:val="002E06E8"/>
    <w:rsid w:val="002E42E0"/>
    <w:rsid w:val="00301ADA"/>
    <w:rsid w:val="00302C28"/>
    <w:rsid w:val="0031675B"/>
    <w:rsid w:val="00327055"/>
    <w:rsid w:val="003402B7"/>
    <w:rsid w:val="00361783"/>
    <w:rsid w:val="00365E0F"/>
    <w:rsid w:val="00395186"/>
    <w:rsid w:val="00396EE2"/>
    <w:rsid w:val="003A3482"/>
    <w:rsid w:val="003A53F8"/>
    <w:rsid w:val="003B02CC"/>
    <w:rsid w:val="003B4146"/>
    <w:rsid w:val="003B5DE4"/>
    <w:rsid w:val="003D5B62"/>
    <w:rsid w:val="003D69A4"/>
    <w:rsid w:val="003D72E5"/>
    <w:rsid w:val="003D73E7"/>
    <w:rsid w:val="003E34CA"/>
    <w:rsid w:val="003F0BBC"/>
    <w:rsid w:val="003F1131"/>
    <w:rsid w:val="00400E81"/>
    <w:rsid w:val="004171D2"/>
    <w:rsid w:val="00417573"/>
    <w:rsid w:val="0042414A"/>
    <w:rsid w:val="00436551"/>
    <w:rsid w:val="00457CFB"/>
    <w:rsid w:val="004636F0"/>
    <w:rsid w:val="0047311C"/>
    <w:rsid w:val="00484DCB"/>
    <w:rsid w:val="004A064B"/>
    <w:rsid w:val="004A49D7"/>
    <w:rsid w:val="004A6708"/>
    <w:rsid w:val="004C4868"/>
    <w:rsid w:val="004D4B44"/>
    <w:rsid w:val="004D7013"/>
    <w:rsid w:val="004E59A1"/>
    <w:rsid w:val="004F72C7"/>
    <w:rsid w:val="00506F10"/>
    <w:rsid w:val="005206E0"/>
    <w:rsid w:val="00551BF3"/>
    <w:rsid w:val="0057613F"/>
    <w:rsid w:val="005A00CF"/>
    <w:rsid w:val="005A49D5"/>
    <w:rsid w:val="005A6DC8"/>
    <w:rsid w:val="005B3B87"/>
    <w:rsid w:val="005D0025"/>
    <w:rsid w:val="005D082F"/>
    <w:rsid w:val="006068E6"/>
    <w:rsid w:val="0061218B"/>
    <w:rsid w:val="00614564"/>
    <w:rsid w:val="00623D37"/>
    <w:rsid w:val="00654726"/>
    <w:rsid w:val="00657BF3"/>
    <w:rsid w:val="0067606E"/>
    <w:rsid w:val="006910FB"/>
    <w:rsid w:val="006A4353"/>
    <w:rsid w:val="006A4FC0"/>
    <w:rsid w:val="006B1BCE"/>
    <w:rsid w:val="006B373D"/>
    <w:rsid w:val="006E015A"/>
    <w:rsid w:val="006E0602"/>
    <w:rsid w:val="006E3FCF"/>
    <w:rsid w:val="006E430D"/>
    <w:rsid w:val="006F25AF"/>
    <w:rsid w:val="00710270"/>
    <w:rsid w:val="00730995"/>
    <w:rsid w:val="00731A0A"/>
    <w:rsid w:val="007410CE"/>
    <w:rsid w:val="00755E8C"/>
    <w:rsid w:val="007727CA"/>
    <w:rsid w:val="0078001A"/>
    <w:rsid w:val="007824E1"/>
    <w:rsid w:val="00787F82"/>
    <w:rsid w:val="007A0C0A"/>
    <w:rsid w:val="007A216F"/>
    <w:rsid w:val="007A41F4"/>
    <w:rsid w:val="007D4876"/>
    <w:rsid w:val="007D7483"/>
    <w:rsid w:val="007E68A7"/>
    <w:rsid w:val="007F30BD"/>
    <w:rsid w:val="007F3A9C"/>
    <w:rsid w:val="00802DC3"/>
    <w:rsid w:val="00843C5C"/>
    <w:rsid w:val="008735E4"/>
    <w:rsid w:val="00883AF4"/>
    <w:rsid w:val="008C24A5"/>
    <w:rsid w:val="008E7F29"/>
    <w:rsid w:val="00901295"/>
    <w:rsid w:val="00905CBA"/>
    <w:rsid w:val="00911774"/>
    <w:rsid w:val="00935CE0"/>
    <w:rsid w:val="009443A0"/>
    <w:rsid w:val="0095140D"/>
    <w:rsid w:val="009618AF"/>
    <w:rsid w:val="0096383B"/>
    <w:rsid w:val="009745C4"/>
    <w:rsid w:val="00996CEA"/>
    <w:rsid w:val="009A2D3B"/>
    <w:rsid w:val="009A3058"/>
    <w:rsid w:val="009D7FAA"/>
    <w:rsid w:val="009F467F"/>
    <w:rsid w:val="009F6441"/>
    <w:rsid w:val="00A03FF0"/>
    <w:rsid w:val="00A23D31"/>
    <w:rsid w:val="00A2749A"/>
    <w:rsid w:val="00A40375"/>
    <w:rsid w:val="00A5449A"/>
    <w:rsid w:val="00A57ECD"/>
    <w:rsid w:val="00A60D05"/>
    <w:rsid w:val="00A645CC"/>
    <w:rsid w:val="00A65958"/>
    <w:rsid w:val="00AA3BBC"/>
    <w:rsid w:val="00AA4EA2"/>
    <w:rsid w:val="00AB7115"/>
    <w:rsid w:val="00AB73A2"/>
    <w:rsid w:val="00AE0010"/>
    <w:rsid w:val="00AE4B51"/>
    <w:rsid w:val="00B06624"/>
    <w:rsid w:val="00B07581"/>
    <w:rsid w:val="00B26A45"/>
    <w:rsid w:val="00B325FB"/>
    <w:rsid w:val="00B33B19"/>
    <w:rsid w:val="00B47F54"/>
    <w:rsid w:val="00B60736"/>
    <w:rsid w:val="00B66C41"/>
    <w:rsid w:val="00B848C0"/>
    <w:rsid w:val="00B93910"/>
    <w:rsid w:val="00BA66C6"/>
    <w:rsid w:val="00BE78B7"/>
    <w:rsid w:val="00BF2794"/>
    <w:rsid w:val="00BF45D0"/>
    <w:rsid w:val="00BF6690"/>
    <w:rsid w:val="00C01DF6"/>
    <w:rsid w:val="00C02B77"/>
    <w:rsid w:val="00C0722F"/>
    <w:rsid w:val="00C12F57"/>
    <w:rsid w:val="00C12FC0"/>
    <w:rsid w:val="00C52993"/>
    <w:rsid w:val="00C62736"/>
    <w:rsid w:val="00C6326D"/>
    <w:rsid w:val="00C74CC5"/>
    <w:rsid w:val="00C963E0"/>
    <w:rsid w:val="00CA0EE6"/>
    <w:rsid w:val="00CC5835"/>
    <w:rsid w:val="00CC6AB0"/>
    <w:rsid w:val="00CD198E"/>
    <w:rsid w:val="00CE391E"/>
    <w:rsid w:val="00CF3173"/>
    <w:rsid w:val="00D04EED"/>
    <w:rsid w:val="00D14D22"/>
    <w:rsid w:val="00D1502A"/>
    <w:rsid w:val="00D23317"/>
    <w:rsid w:val="00D24DB9"/>
    <w:rsid w:val="00D32EE1"/>
    <w:rsid w:val="00D378B9"/>
    <w:rsid w:val="00D37E0E"/>
    <w:rsid w:val="00D40A1A"/>
    <w:rsid w:val="00D42A7A"/>
    <w:rsid w:val="00D42F20"/>
    <w:rsid w:val="00D63659"/>
    <w:rsid w:val="00D64CE1"/>
    <w:rsid w:val="00D650DD"/>
    <w:rsid w:val="00D87F79"/>
    <w:rsid w:val="00DA3B24"/>
    <w:rsid w:val="00DB50E9"/>
    <w:rsid w:val="00DB7162"/>
    <w:rsid w:val="00DC7171"/>
    <w:rsid w:val="00DD1549"/>
    <w:rsid w:val="00DD715A"/>
    <w:rsid w:val="00DE3E60"/>
    <w:rsid w:val="00DE40B4"/>
    <w:rsid w:val="00DF019B"/>
    <w:rsid w:val="00E2418C"/>
    <w:rsid w:val="00E565C2"/>
    <w:rsid w:val="00E66AA4"/>
    <w:rsid w:val="00E7651D"/>
    <w:rsid w:val="00E802D4"/>
    <w:rsid w:val="00E81D33"/>
    <w:rsid w:val="00EA53AB"/>
    <w:rsid w:val="00EB48BD"/>
    <w:rsid w:val="00EC17F7"/>
    <w:rsid w:val="00EC5A0B"/>
    <w:rsid w:val="00ED0004"/>
    <w:rsid w:val="00ED754D"/>
    <w:rsid w:val="00EF150D"/>
    <w:rsid w:val="00EF1D2C"/>
    <w:rsid w:val="00EF52B4"/>
    <w:rsid w:val="00F01B33"/>
    <w:rsid w:val="00F032FF"/>
    <w:rsid w:val="00F04883"/>
    <w:rsid w:val="00F14A54"/>
    <w:rsid w:val="00F1549D"/>
    <w:rsid w:val="00F424D1"/>
    <w:rsid w:val="00F60835"/>
    <w:rsid w:val="00F65D45"/>
    <w:rsid w:val="00F707F7"/>
    <w:rsid w:val="00F72D2B"/>
    <w:rsid w:val="00F80467"/>
    <w:rsid w:val="00FB50D3"/>
    <w:rsid w:val="00FC119B"/>
    <w:rsid w:val="00FC351B"/>
    <w:rsid w:val="00FC363F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1AC9E7"/>
  <w15:docId w15:val="{8B8715DC-CF82-4F3A-99F5-3EB9EE79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220"/>
    <w:pPr>
      <w:spacing w:after="120" w:line="276" w:lineRule="auto"/>
    </w:pPr>
    <w:rPr>
      <w:color w:val="000000"/>
      <w:kern w:val="32"/>
      <w:sz w:val="22"/>
      <w:szCs w:val="32"/>
    </w:rPr>
  </w:style>
  <w:style w:type="paragraph" w:styleId="Heading1">
    <w:name w:val="heading 1"/>
    <w:basedOn w:val="Heading2"/>
    <w:next w:val="Heading2"/>
    <w:link w:val="Heading1Char"/>
    <w:autoRedefine/>
    <w:uiPriority w:val="9"/>
    <w:qFormat/>
    <w:rsid w:val="00BF45D0"/>
    <w:pPr>
      <w:tabs>
        <w:tab w:val="right" w:pos="9360"/>
      </w:tabs>
      <w:spacing w:line="240" w:lineRule="auto"/>
      <w:jc w:val="right"/>
      <w:outlineLvl w:val="0"/>
    </w:pPr>
    <w:rPr>
      <w:bCs w:val="0"/>
      <w:color w:val="002C77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481C"/>
    <w:pPr>
      <w:keepNext/>
      <w:keepLines/>
      <w:spacing w:before="120"/>
      <w:outlineLvl w:val="1"/>
    </w:pPr>
    <w:rPr>
      <w:rFonts w:eastAsia="Times New Roman"/>
      <w:b/>
      <w:bCs/>
      <w:sz w:val="28"/>
      <w:szCs w:val="26"/>
      <w:lang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481C"/>
    <w:pPr>
      <w:keepNext/>
      <w:spacing w:before="120"/>
      <w:outlineLvl w:val="2"/>
    </w:pPr>
    <w:rPr>
      <w:rFonts w:eastAsia="Times New Roman"/>
      <w:b/>
      <w:bCs/>
      <w:sz w:val="24"/>
      <w:szCs w:val="26"/>
    </w:rPr>
  </w:style>
  <w:style w:type="paragraph" w:styleId="Heading8">
    <w:name w:val="heading 8"/>
    <w:basedOn w:val="Normal"/>
    <w:next w:val="Normal"/>
    <w:link w:val="Heading8Char"/>
    <w:qFormat/>
    <w:rsid w:val="00D650DD"/>
    <w:pPr>
      <w:spacing w:before="240" w:after="60" w:line="240" w:lineRule="auto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5D0"/>
    <w:rPr>
      <w:rFonts w:eastAsia="Times New Roman"/>
      <w:b/>
      <w:color w:val="002C77"/>
      <w:kern w:val="32"/>
      <w:sz w:val="32"/>
      <w:szCs w:val="2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1F481C"/>
    <w:rPr>
      <w:rFonts w:eastAsia="Times New Roman"/>
      <w:b/>
      <w:bCs/>
      <w:color w:val="000000"/>
      <w:kern w:val="32"/>
      <w:sz w:val="28"/>
      <w:szCs w:val="26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1F481C"/>
    <w:rPr>
      <w:rFonts w:eastAsia="Times New Roman"/>
      <w:b/>
      <w:bCs/>
      <w:color w:val="000000"/>
      <w:kern w:val="32"/>
      <w:sz w:val="24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E66AA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66AA4"/>
    <w:rPr>
      <w:i/>
      <w:iCs/>
      <w:color w:val="000000" w:themeColor="text1"/>
      <w:kern w:val="32"/>
      <w:sz w:val="24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E66A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auto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AA4"/>
    <w:rPr>
      <w:rFonts w:eastAsiaTheme="majorEastAsia" w:cstheme="majorBidi"/>
      <w:b/>
      <w:spacing w:val="5"/>
      <w:kern w:val="28"/>
      <w:sz w:val="24"/>
      <w:szCs w:val="52"/>
    </w:rPr>
  </w:style>
  <w:style w:type="paragraph" w:customStyle="1" w:styleId="tabletext">
    <w:name w:val="table text"/>
    <w:basedOn w:val="Normal"/>
    <w:qFormat/>
    <w:rsid w:val="000C07E6"/>
    <w:pPr>
      <w:spacing w:before="120"/>
    </w:pPr>
    <w:rPr>
      <w:rFonts w:cs="Arial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61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7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783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783"/>
    <w:rPr>
      <w:b/>
      <w:bCs/>
      <w:color w:val="000000"/>
      <w:kern w:val="32"/>
    </w:rPr>
  </w:style>
  <w:style w:type="character" w:styleId="Hyperlink">
    <w:name w:val="Hyperlink"/>
    <w:basedOn w:val="DefaultParagraphFont"/>
    <w:uiPriority w:val="99"/>
    <w:unhideWhenUsed/>
    <w:rsid w:val="002A191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52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0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74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70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5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46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3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89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74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56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1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6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02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06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50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14D11-8CDB-403B-9611-498ECBE0E0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130DD3-E57E-4AE2-B38E-36BA73F440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E7BF195-884F-4396-954F-0C390BB2AB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F65261-5986-487D-B6D0-4AAEB81AF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cp:lastPrinted>2015-12-03T17:08:00Z</cp:lastPrinted>
  <dcterms:created xsi:type="dcterms:W3CDTF">2023-01-30T13:22:00Z</dcterms:created>
  <dcterms:modified xsi:type="dcterms:W3CDTF">2025-07-03T16:40:00Z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