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Courses requiring clinical support for the labs</w:t>
      </w:r>
      <w:r>
        <w:rPr>
          <w:rFonts w:ascii="Calibri" w:hAnsi="Calibri" w:cs="Calibri"/>
          <w:b/>
          <w:bCs/>
          <w:color w:val="ff0000"/>
          <w:sz w:val="24"/>
          <w:szCs w:val="24"/>
        </w:rPr>
      </w:r>
    </w:p>
    <w:p>
      <w:pPr>
        <w:pBdr/>
        <w:spacing w:after="0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Labs at Vancouver General Hospital</w:t>
      </w:r>
      <w:r>
        <w:rPr>
          <w:rFonts w:ascii="Calibri" w:hAnsi="Calibri" w:cs="Calibri"/>
          <w:b/>
          <w:bCs/>
          <w:sz w:val="24"/>
          <w:szCs w:val="24"/>
        </w:rPr>
        <w:t xml:space="preserve">,</w:t>
      </w:r>
      <w:r>
        <w:rPr>
          <w:rFonts w:ascii="Calibri" w:hAnsi="Calibri" w:cs="Calibri"/>
          <w:b/>
          <w:bCs/>
          <w:sz w:val="24"/>
          <w:szCs w:val="24"/>
        </w:rPr>
        <w:t xml:space="preserve"> Simulation Centre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 w:after="0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 xml:space="preserve">B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 xml:space="preserve">ook the Wet Lab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 xml:space="preserve"> (large space with many 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 xml:space="preserve">stretchers)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 w:after="0"/>
        <w:ind/>
        <w:jc w:val="center"/>
        <w:rPr>
          <w:rFonts w:ascii="Calibri" w:hAnsi="Calibri" w:cs="Calibri"/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rFonts w:ascii="Calibri" w:hAnsi="Calibri" w:cs="Calibri"/>
          <w:b/>
          <w:bCs/>
          <w:sz w:val="24"/>
          <w:szCs w:val="24"/>
        </w:rPr>
        <w:t xml:space="preserve">Check the course labs for information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numPr>
          <w:ilvl w:val="0"/>
          <w:numId w:val="1"/>
        </w:num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MRAD 223 Patient Care 1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Labs: wheelchair and stretcher practice, O2 tank, IV pole, slider board transfers, PPE sequence, face mask, donning and doffing PPE and hand hygiene,</w:t>
      </w:r>
      <w:r>
        <w:rPr>
          <w:rFonts w:ascii="Calibri" w:hAnsi="Calibri" w:cs="Calibri"/>
        </w:rPr>
        <w:t xml:space="preserve"> and</w:t>
      </w:r>
      <w:r>
        <w:rPr>
          <w:rFonts w:ascii="Calibri" w:hAnsi="Calibri" w:cs="Calibri"/>
        </w:rPr>
        <w:t xml:space="preserve"> practice clinical site protocols</w:t>
      </w:r>
      <w:r>
        <w:rPr>
          <w:rFonts w:ascii="Calibri" w:hAnsi="Calibri" w:cs="Calibri"/>
        </w:rPr>
        <w:t xml:space="preserve">.</w:t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Labs: Boosting patient up the bed, log roll, slider board, patient transfer practice, </w:t>
      </w:r>
      <w:r>
        <w:rPr>
          <w:rFonts w:ascii="Calibri" w:hAnsi="Calibri" w:cs="Calibri"/>
        </w:rPr>
        <w:t xml:space="preserve">and </w:t>
      </w:r>
      <w:r>
        <w:rPr>
          <w:rFonts w:ascii="Calibri" w:hAnsi="Calibri" w:cs="Calibri"/>
        </w:rPr>
        <w:t xml:space="preserve">wheelchair transfer</w:t>
      </w:r>
      <w:r>
        <w:rPr>
          <w:rFonts w:ascii="Calibri" w:hAnsi="Calibri" w:cs="Calibri"/>
        </w:rPr>
        <w:t xml:space="preserve">.</w:t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For Patient Care 1 labs, we need:</w:t>
      </w:r>
      <w:r>
        <w:rPr>
          <w:rFonts w:ascii="Calibri" w:hAnsi="Calibri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4 stretchers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Wheelchair(s)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Slider board and transfer sheet(s)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5 IV poles and bag (students practice moving pretend patient in wheelchair with IV pole)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O2 tank and tubing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Donning and doffing PPE, hand hygiene 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Introduction to the crash cart, codes and AED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2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Medical and surgical aseptic technique demonstration </w:t>
      </w:r>
      <w:r>
        <w:rPr>
          <w:rFonts w:ascii="Calibri" w:hAnsi="Calibri" w:eastAsia="Times New Roman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numPr>
          <w:ilvl w:val="0"/>
          <w:numId w:val="1"/>
        </w:num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MRAD 202 Patient Care 2  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Labs: Practice p</w:t>
      </w:r>
      <w:r>
        <w:rPr>
          <w:rFonts w:ascii="Calibri" w:hAnsi="Calibri" w:cs="Calibri"/>
        </w:rPr>
        <w:t xml:space="preserve">atient transfers, wheelchair and stretchers. Drawing up from Ampules, taking blood pressure, vital signs, blood pressure, body temp, pulse, respiration, ECG/EKG, NG and NE Tubes, Swan-Ganz Catheters, Chest tubes, Central Venous Catheters, Contrast Agents, </w:t>
      </w:r>
      <w:r>
        <w:rPr>
          <w:rFonts w:ascii="Calibri" w:hAnsi="Calibri" w:cs="Calibri"/>
        </w:rPr>
        <w:t xml:space="preserve">and </w:t>
      </w:r>
      <w:r>
        <w:rPr>
          <w:rFonts w:ascii="Calibri" w:hAnsi="Calibri" w:cs="Calibri"/>
        </w:rPr>
        <w:t xml:space="preserve">Crash/Code Cart</w:t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Labs: Patient transfers, isolation techniques, clean tech/dirty tech, practice clinical site protocols: patient care, medical and surgical asepsis, hand hygiene, donning and doffing PPE, </w:t>
      </w:r>
      <w:r>
        <w:rPr>
          <w:rFonts w:ascii="Calibri" w:hAnsi="Calibri" w:cs="Calibri"/>
        </w:rPr>
        <w:t xml:space="preserve">and p</w:t>
      </w:r>
      <w:r>
        <w:rPr>
          <w:rFonts w:ascii="Calibri" w:hAnsi="Calibri" w:cs="Calibri"/>
        </w:rPr>
        <w:t xml:space="preserve">harmaceuticals</w:t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For Patient Care 2 labs, we need:</w:t>
      </w:r>
      <w:r>
        <w:rPr>
          <w:rFonts w:ascii="Calibri" w:hAnsi="Calibri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4 stretchers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5 IV poles and bag 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O2 tank and tubing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Donning and doffing PPE, hand hygiene 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Introduction to the crash cart, codes and AED 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Crash Cart: blood pressure cuff, thermometer, taking vital signs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Tubing: chest tube, Swan-Ganz catheter, chest tube, central line, venous catheter (venipuncture), assortment of needles and syringes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Empty bottles of medication vials: Benadryl, epinephrine, Gravol, Ativan, albuterol, EpiPen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Pulse O2 monitor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Donning and doffing PPE, hand hygiene 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Transferring an isolation patient, donning and doffing for contact and droplet isolation</w:t>
      </w:r>
      <w:r>
        <w:rPr>
          <w:rFonts w:ascii="Calibri" w:hAnsi="Calibri" w:eastAsia="Times New Roman" w:cs="Calibri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  <w:lang w:val="fr-CA"/>
        </w:rPr>
      </w:pPr>
      <w:r>
        <w:rPr>
          <w:rFonts w:ascii="Calibri" w:hAnsi="Calibri" w:eastAsia="Times New Roman" w:cs="Calibri"/>
          <w:lang w:val="fr-CA"/>
        </w:rPr>
        <w:t xml:space="preserve">Isolation technique, isolation precautions, clean tech, dirty tech</w:t>
      </w:r>
      <w:r>
        <w:rPr>
          <w:rFonts w:ascii="Calibri" w:hAnsi="Calibri" w:eastAsia="Times New Roman" w:cs="Calibri"/>
          <w:lang w:val="fr-CA"/>
        </w:rPr>
      </w:r>
    </w:p>
    <w:p>
      <w:pPr>
        <w:pStyle w:val="755"/>
        <w:numPr>
          <w:ilvl w:val="0"/>
          <w:numId w:val="3"/>
        </w:numPr>
        <w:pBdr/>
        <w:spacing w:after="0" w:line="240" w:lineRule="auto"/>
        <w:ind/>
        <w:contextualSpacing w:val="false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Medical and surgical aseptic technique demonstration </w:t>
      </w:r>
      <w:r>
        <w:rPr>
          <w:rFonts w:ascii="Calibri" w:hAnsi="Calibri" w:eastAsia="Times New Roman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55"/>
        <w:numPr>
          <w:ilvl w:val="0"/>
          <w:numId w:val="1"/>
        </w:num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MRAD 285 Radiographic Applied Skills</w:t>
      </w:r>
      <w:r>
        <w:rPr>
          <w:rFonts w:ascii="Calibri" w:hAnsi="Calibri" w:cs="Calibri"/>
        </w:rPr>
        <w:t xml:space="preserve"> – Venipuncture lab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</w:r>
    </w:p>
    <w:p>
      <w:pPr>
        <w:pStyle w:val="755"/>
        <w:pBdr/>
        <w:spacing/>
        <w:ind/>
        <w:rPr>
          <w:rFonts w:ascii="Calibri" w:hAnsi="Calibri" w:cs="Calibri"/>
          <w:lang w:val="en-CA"/>
        </w:rPr>
      </w:pPr>
      <w:r>
        <w:rPr>
          <w:rFonts w:ascii="Calibri" w:hAnsi="Calibri" w:cs="Calibri"/>
        </w:rPr>
        <w:t xml:space="preserve">We need venipuncture arm phantoms and items needed to conduct a venipuncture lab: needles, syringe, and tourniquets.</w:t>
      </w:r>
      <w:r>
        <w:rPr>
          <w:rFonts w:ascii="Calibri" w:hAnsi="Calibri" w:cs="Calibri"/>
          <w:lang w:val="en-CA"/>
        </w:rPr>
      </w:r>
    </w:p>
    <w:p>
      <w:pPr>
        <w:pStyle w:val="755"/>
        <w:pBdr/>
        <w:spacing/>
        <w:ind/>
        <w:rPr>
          <w:rFonts w:ascii="Calibri" w:hAnsi="Calibri" w:cs="Calibri"/>
          <w:lang w:val="en-CA"/>
        </w:rPr>
      </w:pPr>
      <w:r>
        <w:rPr>
          <w:rFonts w:ascii="Calibri" w:hAnsi="Calibri" w:cs="Calibri"/>
          <w:lang w:val="en-CA"/>
        </w:rPr>
      </w:r>
      <w:r>
        <w:rPr>
          <w:rFonts w:ascii="Calibri" w:hAnsi="Calibri" w:cs="Calibri"/>
          <w:lang w:val="en-CA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Contact</w:t>
      </w:r>
      <w:r>
        <w:rPr>
          <w:rFonts w:ascii="Calibri" w:hAnsi="Calibri" w:cs="Calibri"/>
          <w:b/>
          <w:bCs/>
          <w:sz w:val="24"/>
          <w:szCs w:val="24"/>
        </w:rPr>
        <w:t xml:space="preserve">(s)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 xml:space="preserve">and additional i</w:t>
      </w:r>
      <w:r>
        <w:rPr>
          <w:rFonts w:ascii="Calibri" w:hAnsi="Calibri" w:cs="Calibri"/>
          <w:b/>
          <w:bCs/>
          <w:sz w:val="24"/>
          <w:szCs w:val="24"/>
        </w:rPr>
        <w:t xml:space="preserve">nformation</w:t>
      </w:r>
      <w:r>
        <w:rPr>
          <w:rFonts w:ascii="Calibri" w:hAnsi="Calibri" w:cs="Calibri"/>
          <w:b/>
          <w:bCs/>
          <w:sz w:val="24"/>
          <w:szCs w:val="24"/>
        </w:rPr>
        <w:t xml:space="preserve"> follows: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Style w:val="760"/>
        <w:pBdr/>
        <w:spacing/>
        <w:ind/>
        <w:rPr/>
      </w:pPr>
      <w:r>
        <w:rPr>
          <w:rStyle w:val="761"/>
          <w:rFonts w:eastAsiaTheme="majorEastAsia"/>
          <w:color w:val="ad1f2d"/>
        </w:rPr>
        <w:t xml:space="preserve">VGH SIM Centre </w:t>
      </w:r>
      <w:hyperlink r:id="rId10" w:tooltip="https://bcsimulation.ca/sim-programs/vghsim/" w:history="1">
        <w:r>
          <w:rPr>
            <w:rStyle w:val="762"/>
            <w:rFonts w:eastAsiaTheme="majorEastAsia"/>
            <w:b/>
            <w:bCs/>
          </w:rPr>
          <w:t xml:space="preserve">https://bcsimulation.ca/sim-programs/vghsim/</w:t>
        </w:r>
      </w:hyperlink>
      <w:r/>
      <w:r/>
    </w:p>
    <w:p>
      <w:pPr>
        <w:pStyle w:val="760"/>
        <w:pBdr/>
        <w:spacing/>
        <w:ind/>
        <w:rPr>
          <w:rFonts w:ascii="Calibri" w:hAnsi="Calibri" w:cs="Calibri"/>
        </w:rPr>
      </w:pPr>
      <w:r>
        <w:rPr>
          <w:rStyle w:val="761"/>
          <w:rFonts w:ascii="Calibri" w:hAnsi="Calibri" w:cs="Calibri" w:eastAsiaTheme="majorEastAsia"/>
          <w:color w:val="ad1f2d"/>
        </w:rPr>
        <w:t xml:space="preserve">Ensure to book well in advance with Vancouver General Hospital (VGH), SIMULATION (SIM) lab for carrying out Patient Care 1 and 2 labs. Kerri Smith and RN Educator will facilitate these labs.</w:t>
      </w:r>
      <w:r>
        <w:rPr>
          <w:rFonts w:ascii="Calibri" w:hAnsi="Calibri" w:cs="Calibri"/>
        </w:rPr>
      </w:r>
    </w:p>
    <w:p>
      <w:pPr>
        <w:pStyle w:val="760"/>
        <w:pBdr/>
        <w:spacing/>
        <w:ind/>
        <w:rPr>
          <w:rFonts w:ascii="Calibri" w:hAnsi="Calibri" w:cs="Calibri"/>
        </w:rPr>
      </w:pPr>
      <w:r>
        <w:rPr>
          <w:rStyle w:val="761"/>
          <w:rFonts w:ascii="Calibri" w:hAnsi="Calibri" w:cs="Calibri" w:eastAsiaTheme="majorEastAsia"/>
          <w:color w:val="ad1f2d"/>
        </w:rPr>
        <w:t xml:space="preserve">Also, ensure to book well in advance with VGH, SIM lab for the Venipuncture lab for course MRAD 285 Radiographic Applied Skills.</w:t>
      </w:r>
      <w:r>
        <w:rPr>
          <w:rFonts w:ascii="Calibri" w:hAnsi="Calibri" w:cs="Calibri"/>
        </w:rPr>
      </w:r>
    </w:p>
    <w:p>
      <w:pPr>
        <w:pStyle w:val="760"/>
        <w:pBdr/>
        <w:spacing w:after="0" w:afterAutospacing="0" w:before="0" w:beforeAutospacing="0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Contact is: PillayLong, Maya </w:t>
      </w:r>
      <w:hyperlink r:id="rId11" w:tooltip="mailto:maya.pillaylong@vch.ca" w:history="1">
        <w:r>
          <w:rPr>
            <w:rStyle w:val="762"/>
            <w:rFonts w:ascii="Calibri" w:hAnsi="Calibri" w:cs="Calibri" w:eastAsiaTheme="majorEastAsia"/>
          </w:rPr>
          <w:t xml:space="preserve">maya.pillaylong@vch.ca</w:t>
        </w:r>
      </w:hyperlink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 xml:space="preserve">and</w:t>
      </w:r>
      <w:r>
        <w:rPr>
          <w:rFonts w:ascii="Calibri" w:hAnsi="Calibri" w:cs="Calibri"/>
        </w:rPr>
        <w:t xml:space="preserve"> </w:t>
      </w:r>
      <w:hyperlink r:id="rId12" w:tooltip="mailto:Jesse.Sheridan@vch.ca" w:history="1">
        <w:r>
          <w:rPr>
            <w:rStyle w:val="762"/>
            <w:rFonts w:ascii="Calibri" w:hAnsi="Calibri" w:cs="Calibri" w:eastAsiaTheme="majorEastAsia"/>
          </w:rPr>
          <w:t xml:space="preserve">Jesse.Sheridan@vch.ca</w:t>
        </w:r>
      </w:hyperlink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 xml:space="preserve">Subject:</w:t>
      </w:r>
      <w:r>
        <w:rPr>
          <w:rFonts w:ascii="Calibri" w:hAnsi="Calibri" w:cs="Calibri"/>
          <w:sz w:val="22"/>
          <w:szCs w:val="22"/>
        </w:rPr>
        <w:t xml:space="preserve"> MRT Program booked SIM labs for Patient Care 1 and 2 courses and Venipuncture lab</w:t>
      </w:r>
      <w:r>
        <w:rPr>
          <w:rFonts w:ascii="Calibri" w:hAnsi="Calibri" w:cs="Calibri"/>
        </w:rPr>
      </w:r>
    </w:p>
    <w:p>
      <w:pPr>
        <w:pStyle w:val="760"/>
        <w:pBdr/>
        <w:spacing w:after="0" w:afterAutospacing="0" w:before="0" w:beforeAutospacing="0"/>
        <w:ind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 </w:t>
      </w:r>
      <w:r>
        <w:rPr>
          <w:rFonts w:ascii="Calibri" w:hAnsi="Calibri" w:cs="Calibri"/>
          <w:sz w:val="22"/>
          <w:szCs w:val="22"/>
        </w:rPr>
      </w:r>
    </w:p>
    <w:tbl>
      <w:tblPr>
        <w:tblW w:w="0" w:type="auto"/>
        <w:tblBorders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4529"/>
      </w:tblGrid>
      <w:tr>
        <w:trPr>
          <w:trHeight w:val="1255"/>
        </w:trPr>
        <w:tc>
          <w:tcPr>
            <w:shd w:val="clear" w:color="auto" w:fill="ffffff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1250" w:type="dxa"/>
            <w:vAlign w:val="center"/>
            <w:textDirection w:val="lrTb"/>
            <w:noWrap w:val="false"/>
          </w:tcPr>
          <w:p>
            <w:pPr>
              <w:pStyle w:val="760"/>
              <w:pBdr/>
              <w:spacing w:line="231" w:lineRule="atLeast"/>
              <w:ind/>
              <w:rPr>
                <w:sz w:val="20"/>
                <w:szCs w:val="20"/>
              </w:rPr>
            </w:pPr>
            <w:r>
              <w:rPr>
                <w:color w:val="666666"/>
                <w:sz w:val="20"/>
                <w:szCs w:val="2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55320" cy="571500"/>
                      <wp:effectExtent l="0" t="0" r="0" b="0"/>
                      <wp:docPr id="2" name="Picture 5" descr="https://lh6.googleusercontent.com/7-TPvfO8v25QFvyA8V6u9k6Agx0ZZv-OqvRnrPhqGSYgMzwo-jA38vp3KGiyDYEEbTQC1UUzaTYkN7nsaj6U4M9Zszp4uKisnjtO_iVUNZ54EOBOkYZu5NrWXaiUK4DZovFHLNm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x_x__x0000_i1036" descr="https://lh6.googleusercontent.com/7-TPvfO8v25QFvyA8V6u9k6Agx0ZZv-OqvRnrPhqGSYgMzwo-jA38vp3KGiyDYEEbTQC1UUzaTYkN7nsaj6U4M9Zszp4uKisnjtO_iVUNZ54EOBOkYZu5NrWXaiUK4DZovFHLNmK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532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51.60pt;height:45.00pt;mso-wrap-distance-left:0.00pt;mso-wrap-distance-top:0.00pt;mso-wrap-distance-right:0.00pt;mso-wrap-distance-bottom:0.00pt;z-index:1;" stroked="f">
                      <v:imagedata r:id="rId13" o:title=""/>
                      <o:lock v:ext="edit" rotation="t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tcW w:w="4529" w:type="dxa"/>
            <w:vAlign w:val="center"/>
            <w:textDirection w:val="lrTb"/>
            <w:noWrap w:val="false"/>
          </w:tcPr>
          <w:p>
            <w:pPr>
              <w:pStyle w:val="760"/>
              <w:pBdr/>
              <w:spacing/>
              <w:ind/>
              <w:rPr>
                <w:sz w:val="20"/>
                <w:szCs w:val="20"/>
              </w:rPr>
            </w:pPr>
            <w:r>
              <w:rPr>
                <w:b/>
                <w:bCs/>
                <w:color w:val="666666"/>
                <w:sz w:val="20"/>
                <w:szCs w:val="20"/>
              </w:rPr>
              <w:t xml:space="preserve">Maya Pillay Long</w:t>
            </w:r>
            <w:r>
              <w:rPr>
                <w:color w:val="666666"/>
                <w:sz w:val="18"/>
                <w:szCs w:val="18"/>
              </w:rPr>
              <w:t xml:space="preserve">, BSc  (she/her)</w:t>
            </w:r>
            <w:r>
              <w:rPr>
                <w:sz w:val="20"/>
                <w:szCs w:val="20"/>
              </w:rPr>
            </w:r>
          </w:p>
          <w:p>
            <w:pPr>
              <w:pStyle w:val="760"/>
              <w:pBdr/>
              <w:spacing w:line="231" w:lineRule="atLeast"/>
              <w:ind/>
              <w:rPr>
                <w:sz w:val="20"/>
                <w:szCs w:val="20"/>
              </w:rPr>
            </w:pPr>
            <w:r>
              <w:rPr>
                <w:color w:val="666666"/>
                <w:sz w:val="20"/>
                <w:szCs w:val="20"/>
              </w:rPr>
              <w:t xml:space="preserve">Project Manager</w:t>
            </w:r>
            <w:r>
              <w:rPr>
                <w:sz w:val="20"/>
                <w:szCs w:val="20"/>
              </w:rPr>
            </w:r>
          </w:p>
          <w:p>
            <w:pPr>
              <w:pStyle w:val="760"/>
              <w:pBdr/>
              <w:spacing w:line="231" w:lineRule="atLeast"/>
              <w:ind/>
              <w:rPr>
                <w:sz w:val="20"/>
                <w:szCs w:val="20"/>
              </w:rPr>
            </w:pPr>
            <w:r>
              <w:rPr>
                <w:b/>
                <w:bCs/>
                <w:color w:val="666666"/>
                <w:sz w:val="20"/>
                <w:szCs w:val="20"/>
              </w:rPr>
              <w:t xml:space="preserve">VGH Simulation Centre  |  </w:t>
            </w:r>
            <w:r>
              <w:rPr>
                <w:b/>
                <w:bCs/>
                <w:color w:val="0078ae"/>
                <w:sz w:val="20"/>
                <w:szCs w:val="20"/>
              </w:rPr>
              <w:t xml:space="preserve">Vancouver Coastal Health</w:t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60"/>
        <w:pBdr/>
        <w:shd w:val="clear" w:color="auto" w:fill="ffffff"/>
        <w:spacing/>
        <w:ind/>
        <w:rPr>
          <w:rFonts w:ascii="Aptos" w:hAnsi="Aptos" w:cs="Aptos" w:eastAsiaTheme="minorHAnsi"/>
        </w:rPr>
      </w:pPr>
      <w:r>
        <w:rPr>
          <w:color w:val="1f497d"/>
          <w:sz w:val="2"/>
          <w:szCs w:val="2"/>
        </w:rPr>
        <w:t xml:space="preserve"> </w:t>
      </w:r>
      <w:r>
        <w:rPr>
          <w:rFonts w:ascii="Aptos" w:hAnsi="Aptos" w:cs="Aptos" w:eastAsiaTheme="minorHAnsi"/>
        </w:rPr>
      </w:r>
    </w:p>
    <w:p>
      <w:pPr>
        <w:pBdr/>
        <w:spacing/>
        <w:ind/>
        <w:rPr/>
      </w:pPr>
      <w:r/>
      <w:r/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panose1 w:val="020B06030308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619125" cy="718570"/>
              <wp:effectExtent l="0" t="0" r="0" b="5715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28988" cy="7300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8.75pt;height:56.58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  <w:b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69">
    <w:name w:val="No Spacing"/>
    <w:basedOn w:val="72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7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7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27"/>
    <w:next w:val="727"/>
    <w:uiPriority w:val="39"/>
    <w:unhideWhenUsed/>
    <w:pPr>
      <w:pBdr/>
      <w:spacing w:after="100"/>
      <w:ind/>
    </w:pPr>
  </w:style>
  <w:style w:type="paragraph" w:styleId="189">
    <w:name w:val="toc 2"/>
    <w:basedOn w:val="727"/>
    <w:next w:val="727"/>
    <w:uiPriority w:val="39"/>
    <w:unhideWhenUsed/>
    <w:pPr>
      <w:pBdr/>
      <w:spacing w:after="100"/>
      <w:ind w:left="220"/>
    </w:pPr>
  </w:style>
  <w:style w:type="paragraph" w:styleId="190">
    <w:name w:val="toc 3"/>
    <w:basedOn w:val="727"/>
    <w:next w:val="727"/>
    <w:uiPriority w:val="39"/>
    <w:unhideWhenUsed/>
    <w:pPr>
      <w:pBdr/>
      <w:spacing w:after="100"/>
      <w:ind w:left="440"/>
    </w:pPr>
  </w:style>
  <w:style w:type="paragraph" w:styleId="191">
    <w:name w:val="toc 4"/>
    <w:basedOn w:val="727"/>
    <w:next w:val="727"/>
    <w:uiPriority w:val="39"/>
    <w:unhideWhenUsed/>
    <w:pPr>
      <w:pBdr/>
      <w:spacing w:after="100"/>
      <w:ind w:left="660"/>
    </w:pPr>
  </w:style>
  <w:style w:type="paragraph" w:styleId="192">
    <w:name w:val="toc 5"/>
    <w:basedOn w:val="727"/>
    <w:next w:val="727"/>
    <w:uiPriority w:val="39"/>
    <w:unhideWhenUsed/>
    <w:pPr>
      <w:pBdr/>
      <w:spacing w:after="100"/>
      <w:ind w:left="880"/>
    </w:pPr>
  </w:style>
  <w:style w:type="paragraph" w:styleId="193">
    <w:name w:val="toc 6"/>
    <w:basedOn w:val="727"/>
    <w:next w:val="727"/>
    <w:uiPriority w:val="39"/>
    <w:unhideWhenUsed/>
    <w:pPr>
      <w:pBdr/>
      <w:spacing w:after="100"/>
      <w:ind w:left="1100"/>
    </w:pPr>
  </w:style>
  <w:style w:type="paragraph" w:styleId="194">
    <w:name w:val="toc 7"/>
    <w:basedOn w:val="727"/>
    <w:next w:val="727"/>
    <w:uiPriority w:val="39"/>
    <w:unhideWhenUsed/>
    <w:pPr>
      <w:pBdr/>
      <w:spacing w:after="100"/>
      <w:ind w:left="1320"/>
    </w:pPr>
  </w:style>
  <w:style w:type="paragraph" w:styleId="195">
    <w:name w:val="toc 8"/>
    <w:basedOn w:val="727"/>
    <w:next w:val="727"/>
    <w:uiPriority w:val="39"/>
    <w:unhideWhenUsed/>
    <w:pPr>
      <w:pBdr/>
      <w:spacing w:after="100"/>
      <w:ind w:left="1540"/>
    </w:pPr>
  </w:style>
  <w:style w:type="paragraph" w:styleId="196">
    <w:name w:val="toc 9"/>
    <w:basedOn w:val="727"/>
    <w:next w:val="72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27"/>
    <w:next w:val="727"/>
    <w:uiPriority w:val="99"/>
    <w:unhideWhenUsed/>
    <w:pPr>
      <w:pBdr/>
      <w:spacing w:after="0" w:afterAutospacing="0"/>
      <w:ind/>
    </w:pPr>
  </w:style>
  <w:style w:type="paragraph" w:styleId="727" w:default="1">
    <w:name w:val="Normal"/>
    <w:qFormat/>
    <w:pPr>
      <w:pBdr/>
      <w:spacing/>
      <w:ind/>
    </w:pPr>
  </w:style>
  <w:style w:type="paragraph" w:styleId="728">
    <w:name w:val="Heading 1"/>
    <w:basedOn w:val="727"/>
    <w:next w:val="727"/>
    <w:link w:val="74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729">
    <w:name w:val="Heading 2"/>
    <w:basedOn w:val="727"/>
    <w:next w:val="727"/>
    <w:link w:val="741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730">
    <w:name w:val="Heading 3"/>
    <w:basedOn w:val="727"/>
    <w:next w:val="727"/>
    <w:link w:val="742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731">
    <w:name w:val="Heading 4"/>
    <w:basedOn w:val="727"/>
    <w:next w:val="727"/>
    <w:link w:val="743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732">
    <w:name w:val="Heading 5"/>
    <w:basedOn w:val="727"/>
    <w:next w:val="727"/>
    <w:link w:val="744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733">
    <w:name w:val="Heading 6"/>
    <w:basedOn w:val="727"/>
    <w:next w:val="727"/>
    <w:link w:val="745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34">
    <w:name w:val="Heading 7"/>
    <w:basedOn w:val="727"/>
    <w:next w:val="727"/>
    <w:link w:val="746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735">
    <w:name w:val="Heading 8"/>
    <w:basedOn w:val="727"/>
    <w:next w:val="727"/>
    <w:link w:val="747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736">
    <w:name w:val="Heading 9"/>
    <w:basedOn w:val="727"/>
    <w:next w:val="727"/>
    <w:link w:val="748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737" w:default="1">
    <w:name w:val="Default Paragraph Font"/>
    <w:uiPriority w:val="1"/>
    <w:semiHidden/>
    <w:unhideWhenUsed/>
    <w:pPr>
      <w:pBdr/>
      <w:spacing/>
      <w:ind/>
    </w:pPr>
  </w:style>
  <w:style w:type="table" w:styleId="7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9" w:default="1">
    <w:name w:val="No List"/>
    <w:uiPriority w:val="99"/>
    <w:semiHidden/>
    <w:unhideWhenUsed/>
    <w:pPr>
      <w:pBdr/>
      <w:spacing/>
      <w:ind/>
    </w:pPr>
  </w:style>
  <w:style w:type="character" w:styleId="740" w:customStyle="1">
    <w:name w:val="Heading 1 Char"/>
    <w:basedOn w:val="737"/>
    <w:link w:val="728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741" w:customStyle="1">
    <w:name w:val="Heading 2 Char"/>
    <w:basedOn w:val="737"/>
    <w:link w:val="72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742" w:customStyle="1">
    <w:name w:val="Heading 3 Char"/>
    <w:basedOn w:val="737"/>
    <w:link w:val="730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743" w:customStyle="1">
    <w:name w:val="Heading 4 Char"/>
    <w:basedOn w:val="737"/>
    <w:link w:val="731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744" w:customStyle="1">
    <w:name w:val="Heading 5 Char"/>
    <w:basedOn w:val="737"/>
    <w:link w:val="732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745" w:customStyle="1">
    <w:name w:val="Heading 6 Char"/>
    <w:basedOn w:val="737"/>
    <w:link w:val="733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746" w:customStyle="1">
    <w:name w:val="Heading 7 Char"/>
    <w:basedOn w:val="737"/>
    <w:link w:val="734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747" w:customStyle="1">
    <w:name w:val="Heading 8 Char"/>
    <w:basedOn w:val="737"/>
    <w:link w:val="735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748" w:customStyle="1">
    <w:name w:val="Heading 9 Char"/>
    <w:basedOn w:val="737"/>
    <w:link w:val="736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749">
    <w:name w:val="Title"/>
    <w:basedOn w:val="727"/>
    <w:next w:val="727"/>
    <w:link w:val="750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750" w:customStyle="1">
    <w:name w:val="Title Char"/>
    <w:basedOn w:val="737"/>
    <w:link w:val="749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751">
    <w:name w:val="Subtitle"/>
    <w:basedOn w:val="727"/>
    <w:next w:val="727"/>
    <w:link w:val="752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752" w:customStyle="1">
    <w:name w:val="Subtitle Char"/>
    <w:basedOn w:val="737"/>
    <w:link w:val="751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753">
    <w:name w:val="Quote"/>
    <w:basedOn w:val="727"/>
    <w:next w:val="727"/>
    <w:link w:val="75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54" w:customStyle="1">
    <w:name w:val="Quote Char"/>
    <w:basedOn w:val="737"/>
    <w:link w:val="75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55">
    <w:name w:val="List Paragraph"/>
    <w:basedOn w:val="727"/>
    <w:uiPriority w:val="34"/>
    <w:qFormat/>
    <w:pPr>
      <w:pBdr/>
      <w:spacing/>
      <w:ind w:left="720"/>
      <w:contextualSpacing w:val="true"/>
    </w:pPr>
  </w:style>
  <w:style w:type="character" w:styleId="756">
    <w:name w:val="Intense Emphasis"/>
    <w:basedOn w:val="7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7">
    <w:name w:val="Intense Quote"/>
    <w:basedOn w:val="727"/>
    <w:next w:val="727"/>
    <w:link w:val="75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8" w:customStyle="1">
    <w:name w:val="Intense Quote Char"/>
    <w:basedOn w:val="737"/>
    <w:link w:val="75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0">
    <w:name w:val="Normal (Web)"/>
    <w:basedOn w:val="72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761">
    <w:name w:val="Strong"/>
    <w:basedOn w:val="737"/>
    <w:uiPriority w:val="22"/>
    <w:qFormat/>
    <w:pPr>
      <w:pBdr/>
      <w:spacing/>
      <w:ind/>
    </w:pPr>
    <w:rPr>
      <w:b/>
      <w:bCs/>
    </w:rPr>
  </w:style>
  <w:style w:type="character" w:styleId="762">
    <w:name w:val="Hyperlink"/>
    <w:basedOn w:val="737"/>
    <w:uiPriority w:val="99"/>
    <w:semiHidden/>
    <w:unhideWhenUsed/>
    <w:pPr>
      <w:pBdr/>
      <w:spacing/>
      <w:ind/>
    </w:pPr>
    <w:rPr>
      <w:color w:val="0000ff"/>
      <w:u w:val="single"/>
    </w:rPr>
  </w:style>
  <w:style w:type="paragraph" w:styleId="763">
    <w:name w:val="Header"/>
    <w:basedOn w:val="727"/>
    <w:link w:val="76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4" w:customStyle="1">
    <w:name w:val="Header Char"/>
    <w:basedOn w:val="737"/>
    <w:link w:val="763"/>
    <w:uiPriority w:val="99"/>
    <w:pPr>
      <w:pBdr/>
      <w:spacing/>
      <w:ind/>
    </w:pPr>
  </w:style>
  <w:style w:type="paragraph" w:styleId="765">
    <w:name w:val="Footer"/>
    <w:basedOn w:val="727"/>
    <w:link w:val="76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6" w:customStyle="1">
    <w:name w:val="Footer Char"/>
    <w:basedOn w:val="737"/>
    <w:link w:val="765"/>
    <w:uiPriority w:val="9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bcsimulation.ca/sim-programs/vghsim/" TargetMode="External"/><Relationship Id="rId11" Type="http://schemas.openxmlformats.org/officeDocument/2006/relationships/hyperlink" Target="mailto:maya.pillaylong@vch.ca" TargetMode="External"/><Relationship Id="rId12" Type="http://schemas.openxmlformats.org/officeDocument/2006/relationships/hyperlink" Target="mailto:Jesse.Sheridan@vch.ca" TargetMode="External"/><Relationship Id="rId13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Qaiser Rehman</cp:lastModifiedBy>
  <cp:revision>4</cp:revision>
  <dcterms:created xsi:type="dcterms:W3CDTF">2025-01-05T20:35:00Z</dcterms:created>
  <dcterms:modified xsi:type="dcterms:W3CDTF">2025-07-02T18:38:46Z</dcterms:modified>
</cp:coreProperties>
</file>