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50850662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CA522C" w:rsidRPr="00CA522C">
        <w:rPr>
          <w:b/>
          <w:sz w:val="24"/>
          <w:szCs w:val="24"/>
          <w:lang w:val="en-CA" w:eastAsia="en-CA"/>
        </w:rPr>
        <w:t>QC for Fluoroscopy Equipment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66F46985" w14:textId="5CF667D7" w:rsidR="00CA522C" w:rsidRDefault="0017150E" w:rsidP="00CA522C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441670">
        <w:t>our answers with the answer key.</w:t>
      </w:r>
    </w:p>
    <w:p w14:paraId="4405525B" w14:textId="77777777" w:rsidR="00CA522C" w:rsidRPr="00CA522C" w:rsidRDefault="00CA522C" w:rsidP="00CA522C">
      <w:pPr>
        <w:pStyle w:val="Heading2"/>
      </w:pPr>
      <w:r w:rsidRPr="00CA522C">
        <w:t>Questions</w:t>
      </w:r>
    </w:p>
    <w:p w14:paraId="1B353D4F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Describe the main components of a fluoroscopic image intensifier tube.</w:t>
      </w:r>
    </w:p>
    <w:p w14:paraId="647DC7C7" w14:textId="77777777" w:rsidR="00CA522C" w:rsidRPr="00CA522C" w:rsidRDefault="00CA522C" w:rsidP="00CA522C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48661374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Explain how the brightness gain of an image intensifier tube is determined.</w:t>
      </w:r>
    </w:p>
    <w:p w14:paraId="0F053424" w14:textId="77777777" w:rsidR="00CA522C" w:rsidRPr="00CA522C" w:rsidRDefault="00CA522C" w:rsidP="00CA522C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55AE0B3D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Discuss the four factors that affect the brightness of fluoroscopic images.</w:t>
      </w:r>
    </w:p>
    <w:p w14:paraId="10F20BEA" w14:textId="77777777" w:rsidR="00CA522C" w:rsidRPr="00CA522C" w:rsidRDefault="00CA522C" w:rsidP="00CA522C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0BFC0F0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Explain the difference between conventional image intensifier tubes and multifield image intensifier tubes.</w:t>
      </w:r>
    </w:p>
    <w:p w14:paraId="4759821E" w14:textId="77777777" w:rsidR="00CA522C" w:rsidRPr="00CA522C" w:rsidRDefault="00CA522C" w:rsidP="00CA522C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4FE184F3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Describe the four basic types of artifacts that can appear on images created with image intensifier tubes.</w:t>
      </w:r>
    </w:p>
    <w:p w14:paraId="19B64621" w14:textId="77777777" w:rsidR="00CA522C" w:rsidRPr="00CA522C" w:rsidRDefault="00CA522C" w:rsidP="00CA522C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0AD3064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Discuss the four basic types of television cameras that have been used in fluoroscopic systems.</w:t>
      </w:r>
    </w:p>
    <w:p w14:paraId="0F261BFC" w14:textId="77777777" w:rsidR="00CA522C" w:rsidRPr="00CA522C" w:rsidRDefault="00CA522C" w:rsidP="00CA522C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440C5A1B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 xml:space="preserve"> Describe the procedure for evaluating monitor brightness during the visual inspection.</w:t>
      </w:r>
    </w:p>
    <w:p w14:paraId="28E98EB2" w14:textId="77777777" w:rsidR="00CA522C" w:rsidRPr="00CA522C" w:rsidRDefault="00CA522C" w:rsidP="00CA522C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23140C65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>Explain the difference between high-contrast and low-contrast resolution.</w:t>
      </w:r>
    </w:p>
    <w:p w14:paraId="532C4E57" w14:textId="77777777" w:rsidR="00CA522C" w:rsidRPr="00CA522C" w:rsidRDefault="00CA522C" w:rsidP="00CA522C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65C63CAA" w14:textId="77777777" w:rsidR="00CA522C" w:rsidRPr="00CA522C" w:rsidRDefault="00CA522C" w:rsidP="00CA522C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CA522C">
        <w:rPr>
          <w:rFonts w:ascii="Arial" w:hAnsi="Arial" w:cs="Arial"/>
          <w:color w:val="auto"/>
          <w:sz w:val="22"/>
          <w:szCs w:val="22"/>
        </w:rPr>
        <w:t xml:space="preserve"> Describe how veiling glare or flare would be evaluated in a fluoroscopic system.</w:t>
      </w:r>
    </w:p>
    <w:p w14:paraId="793F37F0" w14:textId="77777777" w:rsidR="00CA522C" w:rsidRPr="00C16563" w:rsidRDefault="00CA522C" w:rsidP="00CA522C">
      <w:pPr>
        <w:spacing w:after="120"/>
      </w:pP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11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60A0E" w14:textId="77777777" w:rsidR="002C5385" w:rsidRDefault="002C5385" w:rsidP="002C47AD">
      <w:r>
        <w:separator/>
      </w:r>
    </w:p>
  </w:endnote>
  <w:endnote w:type="continuationSeparator" w:id="0">
    <w:p w14:paraId="78006671" w14:textId="77777777" w:rsidR="002C5385" w:rsidRDefault="002C5385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6972F" w14:textId="77777777" w:rsidR="00BE0E5D" w:rsidRDefault="00BE0E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107680E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DF3517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3AA6CDF9" w:rsidR="00034C76" w:rsidRPr="00D8029F" w:rsidRDefault="00E477E8" w:rsidP="00BE0E5D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2C5385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9B7B6" w14:textId="77777777" w:rsidR="002C5385" w:rsidRDefault="002C5385" w:rsidP="002C47AD">
      <w:r>
        <w:separator/>
      </w:r>
    </w:p>
  </w:footnote>
  <w:footnote w:type="continuationSeparator" w:id="0">
    <w:p w14:paraId="0E111212" w14:textId="77777777" w:rsidR="002C5385" w:rsidRDefault="002C5385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CE60B" w14:textId="77777777" w:rsidR="00BE0E5D" w:rsidRDefault="00BE0E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A6EFBB7" w:rsidR="00155FC6" w:rsidRPr="00155FC6" w:rsidRDefault="00DF3517" w:rsidP="00DF3517">
    <w:pPr>
      <w:pStyle w:val="Title"/>
      <w:spacing w:after="0"/>
      <w:jc w:val="left"/>
    </w:pPr>
    <w:r w:rsidRPr="00DF3517">
      <w:rPr>
        <w:noProof/>
      </w:rPr>
      <w:drawing>
        <wp:inline distT="0" distB="0" distL="0" distR="0" wp14:anchorId="3F151080" wp14:editId="56A48A4A">
          <wp:extent cx="1019459" cy="1091820"/>
          <wp:effectExtent l="0" t="0" r="9525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922" cy="1136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 w:rsidR="00E477E8">
      <w:rPr>
        <w:noProof/>
      </w:rPr>
      <w:t>Quality</w:t>
    </w:r>
    <w:bookmarkStart w:id="0" w:name="_GoBack"/>
    <w:bookmarkEnd w:id="0"/>
    <w:r w:rsidR="00E477E8">
      <w:rPr>
        <w:noProof/>
      </w:rPr>
      <w:t xml:space="preserve"> Assurance and Control</w:t>
    </w:r>
  </w:p>
  <w:p w14:paraId="1FF11EAB" w14:textId="3453B6A5" w:rsidR="00155FC6" w:rsidRPr="00155FC6" w:rsidRDefault="002C5385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2C5385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30E47"/>
    <w:multiLevelType w:val="hybridMultilevel"/>
    <w:tmpl w:val="BE4E4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7"/>
  </w:num>
  <w:num w:numId="14">
    <w:abstractNumId w:val="15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7E16"/>
    <w:rsid w:val="000E629E"/>
    <w:rsid w:val="000F646D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385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A6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5036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0E5D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52993"/>
    <w:rsid w:val="00C62736"/>
    <w:rsid w:val="00C679D8"/>
    <w:rsid w:val="00C9571B"/>
    <w:rsid w:val="00CA522C"/>
    <w:rsid w:val="00CA6C73"/>
    <w:rsid w:val="00CC1299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3517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CA522C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volve.elsevier.com/Pap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8C61C-D21C-4D0A-A9A8-441AFC882D1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36ED0260-4A0D-4C4F-B24E-A72E4C0E7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C54630-BA14-42E7-A47F-32063DFC9F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88597F-8AEF-4329-8FDD-979FEC3E2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2023-01-30T13:46:00Z</dcterms:created>
  <dcterms:modified xsi:type="dcterms:W3CDTF">2025-05-28T18:41:00Z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