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 w:after="240" w:line="240" w:lineRule="auto"/>
        <w:ind/>
        <w:rPr>
          <w:rFonts w:ascii="Futura PT Demi" w:hAnsi="Futura PT Demi"/>
          <w:b/>
          <w:sz w:val="24"/>
        </w:rPr>
      </w:pPr>
      <w:r>
        <w:rPr>
          <w:rFonts w:ascii="Futura PT Demi" w:hAnsi="Futura PT Demi"/>
          <w:b/>
          <w:color w:val="7030a0"/>
          <w:sz w:val="24"/>
        </w:rPr>
        <w:t xml:space="preserve">Worksheet #1 Part A</w:t>
      </w:r>
      <w:r>
        <w:rPr>
          <w:rFonts w:ascii="Futura PT Demi" w:hAnsi="Futura PT Demi"/>
          <w:b/>
          <w:sz w:val="24"/>
        </w:rPr>
        <w:t xml:space="preserve"> - </w:t>
      </w:r>
      <w:r>
        <w:rPr>
          <w:rFonts w:ascii="Futura PT Demi" w:hAnsi="Futura PT Demi"/>
          <w:b/>
          <w:sz w:val="24"/>
        </w:rPr>
        <w:t xml:space="preserve">Table of Common Medications</w:t>
      </w:r>
      <w:r>
        <w:rPr>
          <w:rFonts w:ascii="Futura PT Demi" w:hAnsi="Futura PT Demi"/>
          <w:b/>
          <w:sz w:val="24"/>
        </w:rPr>
      </w:r>
    </w:p>
    <w:p>
      <w:pPr>
        <w:pBdr/>
        <w:spacing w:line="240" w:lineRule="auto"/>
        <w:ind/>
        <w:rPr>
          <w:i/>
        </w:rPr>
      </w:pPr>
      <w:r>
        <w:rPr>
          <w:b/>
        </w:rPr>
        <w:t xml:space="preserve">Purpose: Review to prepare for assessment</w:t>
      </w:r>
      <w:r>
        <w:rPr>
          <w:i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tbl>
      <w:tblPr>
        <w:tblStyle w:val="785"/>
        <w:tblpPr w:horzAnchor="margin" w:tblpXSpec="left" w:vertAnchor="page" w:tblpY="3541" w:leftFromText="180" w:topFromText="0" w:rightFromText="180" w:bottomFromText="0"/>
        <w:tblW w:w="9351" w:type="dxa"/>
        <w:tblBorders/>
        <w:tblLook w:val="04A0" w:firstRow="1" w:lastRow="0" w:firstColumn="1" w:lastColumn="0" w:noHBand="0" w:noVBand="1"/>
      </w:tblPr>
      <w:tblGrid>
        <w:gridCol w:w="2564"/>
        <w:gridCol w:w="6787"/>
      </w:tblGrid>
      <w:tr>
        <w:trPr>
          <w:tblHeader/>
        </w:trPr>
        <w:tc>
          <w:tcPr>
            <w:shd w:val="clear" w:color="auto" w:fill="d9d9d9" w:themeFill="background1" w:themeFillShade="D9"/>
            <w:tcBorders/>
            <w:tcW w:w="2564" w:type="dxa"/>
            <w:vAlign w:val="center"/>
            <w:textDirection w:val="lrTb"/>
            <w:noWrap w:val="false"/>
          </w:tcPr>
          <w:p>
            <w:pPr>
              <w:pStyle w:val="770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Category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W w:w="6787" w:type="dxa"/>
            <w:vAlign w:val="center"/>
            <w:textDirection w:val="lrTb"/>
            <w:noWrap w:val="false"/>
          </w:tcPr>
          <w:p>
            <w:pPr>
              <w:pStyle w:val="770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Effect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5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Reduce anxiety.</w:t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ff0000"/>
              </w:rPr>
            </w:pPr>
            <w:r>
              <w:rPr>
                <w:rFonts w:ascii="Futura PT Book" w:hAnsi="Futura PT Book"/>
              </w:rPr>
              <w:t xml:space="preserve">Used to control the level of glucose in the blood, primarily as a treatment for diabetes mellitus (Type 2).</w:t>
            </w:r>
            <w:r>
              <w:rPr>
                <w:rFonts w:ascii="Futura PT Book" w:hAnsi="Futura PT Book"/>
                <w:color w:val="ff0000"/>
              </w:rPr>
            </w:r>
          </w:p>
        </w:tc>
      </w:tr>
      <w:tr>
        <w:trPr/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Required for patients who have difficulty maintaining proper blood sugar balance.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73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Relax the walls of blood vessels, permitting a greater flow of blood.</w:t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Depress the parasympathetic nervous system to reduce spasms of smooth muscle tissue and decrease contractions, saliva, bronchial </w:t>
            </w:r>
            <w:r>
              <w:rPr>
                <w:rFonts w:ascii="Futura PT Book" w:hAnsi="Futura PT Book"/>
              </w:rPr>
              <w:t xml:space="preserve">mucus</w:t>
            </w:r>
            <w:r>
              <w:rPr>
                <w:rFonts w:ascii="Futura PT Book" w:hAnsi="Futura PT Book"/>
              </w:rPr>
              <w:t xml:space="preserve"> and digestive secretions. Used in preparation for surgery and endoscopy to suppress secretions.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67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Stimulate the flow of urine.</w:t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Stimulate the sympathetic nervous system causing bronchodilation, </w:t>
            </w:r>
            <w:r>
              <w:rPr>
                <w:rFonts w:ascii="Futura PT Book" w:hAnsi="Futura PT Book"/>
              </w:rPr>
              <w:t xml:space="preserve">vasoconstriction</w:t>
            </w:r>
            <w:r>
              <w:rPr>
                <w:rFonts w:ascii="Futura PT Book" w:hAnsi="Futura PT Book"/>
              </w:rPr>
              <w:t xml:space="preserve"> and cardiac stimulation.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4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Depress and relax the CNS and reduce mental activity. </w:t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Used to enhance the presentation of a structure, organ, etc. during diagnostic imaging.</w:t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Inhibit the clotting mechanism of blood; used to keep IV lines and arterial catheters open during diagnostic procedures and to prevent blood clots following heart attack or stroke.</w:t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Dilate smooth muscle, used to treat asthma attacks and some allergic reactions.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611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Stimulate central nervous system receptors known as opioid receptors, causing a decrease in the perception of pain.</w:t>
            </w:r>
            <w:r>
              <w:rPr>
                <w:rFonts w:ascii="Futura PT Book" w:hAnsi="Futura PT Book"/>
              </w:rPr>
            </w:r>
          </w:p>
        </w:tc>
      </w:tr>
      <w:tr>
        <w:trPr/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ff0000"/>
              </w:rPr>
            </w:pPr>
            <w:r>
              <w:rPr>
                <w:rFonts w:ascii="Futura PT Book" w:hAnsi="Futura PT Book"/>
              </w:rPr>
              <w:t xml:space="preserve">Act by blocking stimulation in the limbic and cortical systems of the brain.</w:t>
            </w:r>
            <w:r>
              <w:rPr>
                <w:rFonts w:ascii="Futura PT Book" w:hAnsi="Futura PT Book"/>
                <w:color w:val="ff0000"/>
              </w:rPr>
            </w:r>
          </w:p>
        </w:tc>
      </w:tr>
      <w:tr>
        <w:trPr/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Used to treat pain associated with inflammation such as arthritis, vasculitis, broken </w:t>
            </w:r>
            <w:r>
              <w:rPr>
                <w:rFonts w:ascii="Futura PT Book" w:hAnsi="Futura PT Book"/>
              </w:rPr>
              <w:t xml:space="preserve">bones</w:t>
            </w:r>
            <w:r>
              <w:rPr>
                <w:rFonts w:ascii="Futura PT Book" w:hAnsi="Futura PT Book"/>
              </w:rPr>
              <w:t xml:space="preserve"> and surgical incisions.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70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Reduce diarrhea.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2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Stimulate peristalsis, promote defecation.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6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Relieves the symptoms of allergic reactions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656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Provide balance of body fluids, used to </w:t>
            </w:r>
            <w:r>
              <w:rPr>
                <w:rFonts w:ascii="Futura PT Book" w:hAnsi="Futura PT Book"/>
              </w:rPr>
              <w:t xml:space="preserve">treat</w:t>
            </w:r>
            <w:r>
              <w:rPr>
                <w:rFonts w:ascii="Futura PT Book" w:hAnsi="Futura PT Book"/>
              </w:rPr>
              <w:t xml:space="preserve"> and prevent dehydration.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26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Used to relieve or prevent depression.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45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Relieve pain, promote loss of feeling or sensation.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8181961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0"/>
  </w:num>
  <w:num w:numId="11">
    <w:abstractNumId w:val="1"/>
  </w:num>
  <w:num w:numId="12">
    <w:abstractNumId w:val="6"/>
  </w:num>
  <w:num w:numId="13">
    <w:abstractNumId w:val="19"/>
  </w:num>
  <w:num w:numId="14">
    <w:abstractNumId w:val="18"/>
  </w:num>
  <w:num w:numId="15">
    <w:abstractNumId w:val="8"/>
  </w:num>
  <w:num w:numId="16">
    <w:abstractNumId w:val="3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9"/>
  </w:num>
  <w:num w:numId="23">
    <w:abstractNumId w:val="12"/>
  </w:num>
  <w:num w:numId="24">
    <w:abstractNumId w:val="5"/>
  </w:num>
  <w:num w:numId="25">
    <w:abstractNumId w:val="2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1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794">
    <w:name w:val="Title"/>
    <w:basedOn w:val="769"/>
    <w:link w:val="795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795" w:customStyle="1">
    <w:name w:val="Title Char"/>
    <w:basedOn w:val="773"/>
    <w:link w:val="794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5CF939-CF8C-457D-91F9-480A353E0F59}"/>
</file>

<file path=customXml/itemProps2.xml><?xml version="1.0" encoding="utf-8"?>
<ds:datastoreItem xmlns:ds="http://schemas.openxmlformats.org/officeDocument/2006/customXml" ds:itemID="{D00A1928-5799-48DA-980E-01C2CA2E3C67}"/>
</file>

<file path=customXml/itemProps3.xml><?xml version="1.0" encoding="utf-8"?>
<ds:datastoreItem xmlns:ds="http://schemas.openxmlformats.org/officeDocument/2006/customXml" ds:itemID="{F1F1342C-C67B-4E70-937E-1D72844F7FA0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