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</w:t>
      </w:r>
      <w:r>
        <w:rPr>
          <w:rFonts w:ascii="Futura PT Demi" w:hAnsi="Futura PT Demi"/>
          <w:b/>
          <w:sz w:val="28"/>
          <w:szCs w:val="28"/>
        </w:rPr>
        <w:t xml:space="preserve"> - </w:t>
      </w:r>
      <w:r>
        <w:rPr>
          <w:rFonts w:ascii="Futura PT Demi" w:hAnsi="Futura PT Demi"/>
          <w:b/>
          <w:sz w:val="28"/>
          <w:szCs w:val="28"/>
        </w:rPr>
        <w:t xml:space="preserve">The Four Levels of Consciousness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While working in the field, there are terms commonly used by health care professionals to describe a patient’s Level of Consciousness (LOC). The four LOCs are: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Alert and conscious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Drowsy but responsive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Unconscious but reactive to painful stimuli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Comatose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76" w:lineRule="auto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5"/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Match the terms below with the correct description: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tbl>
      <w:tblPr>
        <w:tblStyle w:val="798"/>
        <w:tblW w:w="9445" w:type="dxa"/>
        <w:tblBorders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15"/>
        <w:gridCol w:w="1440"/>
        <w:gridCol w:w="5490"/>
      </w:tblGrid>
      <w:tr>
        <w:trPr>
          <w:trHeight w:val="485"/>
        </w:trPr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  <w:t xml:space="preserve">Term</w:t>
            </w: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  <w:t xml:space="preserve">Answer</w:t>
            </w: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54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  <w:t xml:space="preserve">Description</w:t>
            </w:r>
            <w:r>
              <w:rPr>
                <w:rFonts w:ascii="Futura PT Book" w:hAnsi="Futura PT Book"/>
                <w:b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Orientated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restart"/>
            <w:textDirection w:val="lrTb"/>
            <w:noWrap w:val="false"/>
          </w:tcPr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Reduced responsiveness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Knowledge of partial commands, can be woken 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up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Mentally dulled and altered by drugs.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Aware of your surroundings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Lack of environmental awareness, non-responsive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Unsure what is happening, 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disorientated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Decreased awareness, low energy, 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lazy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27"/>
              </w:numPr>
              <w:pBdr/>
              <w:spacing w:after="120" w:line="276" w:lineRule="auto"/>
              <w:ind/>
              <w:contextualSpacing w:val="true"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Process of losing consciousness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Lethargic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Medicated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Stupor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Fainting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Semiconscious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Confused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  <w:t xml:space="preserve">Unconscious</w:t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ascii="Futura PT Book" w:hAnsi="Futura PT Book"/>
                <w:color w:val="000000"/>
                <w:sz w:val="24"/>
                <w:szCs w:val="24"/>
              </w:rPr>
            </w:pP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  <w:r>
              <w:rPr>
                <w:rFonts w:ascii="Futura PT Book" w:hAnsi="Futura PT Book"/>
                <w:color w:val="000000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  <w:lang w:eastAsia="en-CA"/>
        </w:rPr>
      </w:pP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Questions to consider about 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this levels of consciousness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: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</w:r>
    </w:p>
    <w:p>
      <w:pPr>
        <w:pStyle w:val="795"/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b/>
          <w:color w:val="7030a0"/>
          <w:sz w:val="24"/>
          <w:szCs w:val="24"/>
          <w:lang w:eastAsia="en-CA"/>
        </w:rPr>
      </w:pP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Are any of these a result of medication administration?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</w:r>
    </w:p>
    <w:p>
      <w:pPr>
        <w:pStyle w:val="795"/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b/>
          <w:color w:val="7030a0"/>
          <w:sz w:val="24"/>
          <w:szCs w:val="24"/>
          <w:lang w:eastAsia="en-CA"/>
        </w:rPr>
      </w:pP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Is the patient having a diabetic reaction?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</w:r>
    </w:p>
    <w:p>
      <w:pPr>
        <w:pStyle w:val="795"/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b/>
          <w:color w:val="7030a0"/>
          <w:sz w:val="24"/>
          <w:szCs w:val="24"/>
          <w:lang w:eastAsia="en-CA"/>
        </w:rPr>
      </w:pP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Did they lose consciousness?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</w:r>
    </w:p>
    <w:p>
      <w:pPr>
        <w:pStyle w:val="795"/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b/>
          <w:color w:val="7030a0"/>
          <w:sz w:val="24"/>
          <w:szCs w:val="24"/>
          <w:lang w:eastAsia="en-CA"/>
        </w:rPr>
      </w:pP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Will their state influence patient safety and how the tech will perform the exam?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Reference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Ehrlich, R. A., &amp; </w:t>
      </w:r>
      <w:r>
        <w:rPr>
          <w:rFonts w:ascii="Futura PT Book" w:hAnsi="Futura PT Book"/>
          <w:sz w:val="24"/>
          <w:szCs w:val="24"/>
          <w:lang w:eastAsia="en-CA"/>
        </w:rPr>
        <w:t xml:space="preserve">Coakes</w:t>
      </w:r>
      <w:r>
        <w:rPr>
          <w:rFonts w:ascii="Futura PT Book" w:hAnsi="Futura PT Book"/>
          <w:sz w:val="24"/>
          <w:szCs w:val="24"/>
          <w:lang w:eastAsia="en-CA"/>
        </w:rPr>
        <w:t xml:space="preserve">, D. M. (2016). </w:t>
      </w:r>
      <w:r>
        <w:rPr>
          <w:rFonts w:ascii="Futura PT Book" w:hAnsi="Futura PT Book"/>
          <w:i/>
          <w:sz w:val="24"/>
          <w:szCs w:val="24"/>
          <w:lang w:eastAsia="en-CA"/>
        </w:rPr>
        <w:t xml:space="preserve">Patient care in radiography: With an introduction to medical imaging</w:t>
      </w:r>
      <w:r>
        <w:rPr>
          <w:rFonts w:ascii="Futura PT Book" w:hAnsi="Futura PT Book"/>
          <w:sz w:val="24"/>
          <w:szCs w:val="24"/>
          <w:lang w:eastAsia="en-CA"/>
        </w:rPr>
        <w:t xml:space="preserve"> (9th ed., p. 193). St. Louis, MO: Mosby Elsevier.</w:t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64383029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)"/>
      <w:numFmt w:val="upperLetter"/>
      <w:pPr>
        <w:pBdr/>
        <w:spacing/>
        <w:ind w:hanging="720" w:left="180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5"/>
  </w:num>
  <w:num w:numId="2">
    <w:abstractNumId w:val="9"/>
  </w:num>
  <w:num w:numId="3">
    <w:abstractNumId w:val="26"/>
  </w:num>
  <w:num w:numId="4">
    <w:abstractNumId w:val="3"/>
  </w:num>
  <w:num w:numId="5">
    <w:abstractNumId w:val="6"/>
  </w:num>
  <w:num w:numId="6">
    <w:abstractNumId w:val="17"/>
  </w:num>
  <w:num w:numId="7">
    <w:abstractNumId w:val="27"/>
  </w:num>
  <w:num w:numId="8">
    <w:abstractNumId w:val="25"/>
  </w:num>
  <w:num w:numId="9">
    <w:abstractNumId w:val="16"/>
  </w:num>
  <w:num w:numId="10">
    <w:abstractNumId w:val="0"/>
  </w:num>
  <w:num w:numId="11">
    <w:abstractNumId w:val="1"/>
  </w:num>
  <w:num w:numId="12">
    <w:abstractNumId w:val="8"/>
  </w:num>
  <w:num w:numId="13">
    <w:abstractNumId w:val="21"/>
  </w:num>
  <w:num w:numId="14">
    <w:abstractNumId w:val="20"/>
  </w:num>
  <w:num w:numId="15">
    <w:abstractNumId w:val="10"/>
  </w:num>
  <w:num w:numId="16">
    <w:abstractNumId w:val="5"/>
  </w:num>
  <w:num w:numId="17">
    <w:abstractNumId w:val="13"/>
  </w:num>
  <w:num w:numId="18">
    <w:abstractNumId w:val="18"/>
  </w:num>
  <w:num w:numId="19">
    <w:abstractNumId w:val="22"/>
  </w:num>
  <w:num w:numId="20">
    <w:abstractNumId w:val="19"/>
  </w:num>
  <w:num w:numId="21">
    <w:abstractNumId w:val="23"/>
  </w:num>
  <w:num w:numId="22">
    <w:abstractNumId w:val="11"/>
  </w:num>
  <w:num w:numId="23">
    <w:abstractNumId w:val="14"/>
  </w:num>
  <w:num w:numId="24">
    <w:abstractNumId w:val="7"/>
  </w:num>
  <w:num w:numId="25">
    <w:abstractNumId w:val="24"/>
  </w:num>
  <w:num w:numId="26">
    <w:abstractNumId w:val="4"/>
  </w:num>
  <w:num w:numId="27">
    <w:abstractNumId w:val="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3"/>
    <w:next w:val="77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3"/>
    <w:next w:val="77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3"/>
    <w:next w:val="77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3"/>
    <w:next w:val="77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3"/>
    <w:next w:val="77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3"/>
    <w:next w:val="77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3"/>
    <w:next w:val="77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3"/>
    <w:next w:val="77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3"/>
    <w:next w:val="77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3"/>
    <w:next w:val="77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3"/>
    <w:next w:val="77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3"/>
    <w:next w:val="773"/>
    <w:uiPriority w:val="39"/>
    <w:unhideWhenUsed/>
    <w:pPr>
      <w:pBdr/>
      <w:spacing w:after="100"/>
      <w:ind/>
    </w:pPr>
  </w:style>
  <w:style w:type="paragraph" w:styleId="189">
    <w:name w:val="toc 2"/>
    <w:basedOn w:val="773"/>
    <w:next w:val="773"/>
    <w:uiPriority w:val="39"/>
    <w:unhideWhenUsed/>
    <w:pPr>
      <w:pBdr/>
      <w:spacing w:after="100"/>
      <w:ind w:left="220"/>
    </w:pPr>
  </w:style>
  <w:style w:type="paragraph" w:styleId="190">
    <w:name w:val="toc 3"/>
    <w:basedOn w:val="773"/>
    <w:next w:val="773"/>
    <w:uiPriority w:val="39"/>
    <w:unhideWhenUsed/>
    <w:pPr>
      <w:pBdr/>
      <w:spacing w:after="100"/>
      <w:ind w:left="440"/>
    </w:pPr>
  </w:style>
  <w:style w:type="paragraph" w:styleId="191">
    <w:name w:val="toc 4"/>
    <w:basedOn w:val="773"/>
    <w:next w:val="773"/>
    <w:uiPriority w:val="39"/>
    <w:unhideWhenUsed/>
    <w:pPr>
      <w:pBdr/>
      <w:spacing w:after="100"/>
      <w:ind w:left="660"/>
    </w:pPr>
  </w:style>
  <w:style w:type="paragraph" w:styleId="192">
    <w:name w:val="toc 5"/>
    <w:basedOn w:val="773"/>
    <w:next w:val="773"/>
    <w:uiPriority w:val="39"/>
    <w:unhideWhenUsed/>
    <w:pPr>
      <w:pBdr/>
      <w:spacing w:after="100"/>
      <w:ind w:left="880"/>
    </w:pPr>
  </w:style>
  <w:style w:type="paragraph" w:styleId="193">
    <w:name w:val="toc 6"/>
    <w:basedOn w:val="773"/>
    <w:next w:val="773"/>
    <w:uiPriority w:val="39"/>
    <w:unhideWhenUsed/>
    <w:pPr>
      <w:pBdr/>
      <w:spacing w:after="100"/>
      <w:ind w:left="1100"/>
    </w:pPr>
  </w:style>
  <w:style w:type="paragraph" w:styleId="194">
    <w:name w:val="toc 7"/>
    <w:basedOn w:val="773"/>
    <w:next w:val="773"/>
    <w:uiPriority w:val="39"/>
    <w:unhideWhenUsed/>
    <w:pPr>
      <w:pBdr/>
      <w:spacing w:after="100"/>
      <w:ind w:left="1320"/>
    </w:pPr>
  </w:style>
  <w:style w:type="paragraph" w:styleId="195">
    <w:name w:val="toc 8"/>
    <w:basedOn w:val="773"/>
    <w:next w:val="773"/>
    <w:uiPriority w:val="39"/>
    <w:unhideWhenUsed/>
    <w:pPr>
      <w:pBdr/>
      <w:spacing w:after="100"/>
      <w:ind w:left="1540"/>
    </w:pPr>
  </w:style>
  <w:style w:type="paragraph" w:styleId="196">
    <w:name w:val="toc 9"/>
    <w:basedOn w:val="773"/>
    <w:next w:val="77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3"/>
    <w:next w:val="773"/>
    <w:uiPriority w:val="99"/>
    <w:unhideWhenUsed/>
    <w:pPr>
      <w:pBdr/>
      <w:spacing w:after="0" w:afterAutospacing="0"/>
      <w:ind/>
    </w:pPr>
  </w:style>
  <w:style w:type="paragraph" w:styleId="773" w:default="1">
    <w:name w:val="Normal"/>
    <w:qFormat/>
    <w:pPr>
      <w:pBdr/>
      <w:spacing/>
      <w:ind/>
    </w:pPr>
  </w:style>
  <w:style w:type="paragraph" w:styleId="774">
    <w:name w:val="Heading 1"/>
    <w:basedOn w:val="773"/>
    <w:link w:val="78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5">
    <w:name w:val="Heading 2"/>
    <w:basedOn w:val="773"/>
    <w:next w:val="773"/>
    <w:link w:val="78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6">
    <w:name w:val="Heading 3"/>
    <w:basedOn w:val="773"/>
    <w:next w:val="773"/>
    <w:link w:val="79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9" w:default="1">
    <w:name w:val="No List"/>
    <w:uiPriority w:val="99"/>
    <w:semiHidden/>
    <w:unhideWhenUsed/>
    <w:pPr>
      <w:pBdr/>
      <w:spacing/>
      <w:ind/>
    </w:pPr>
  </w:style>
  <w:style w:type="paragraph" w:styleId="780">
    <w:name w:val="Header"/>
    <w:basedOn w:val="773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Header Char"/>
    <w:basedOn w:val="777"/>
    <w:link w:val="780"/>
    <w:uiPriority w:val="99"/>
    <w:pPr>
      <w:pBdr/>
      <w:spacing/>
      <w:ind/>
    </w:pPr>
  </w:style>
  <w:style w:type="paragraph" w:styleId="782">
    <w:name w:val="Footer"/>
    <w:basedOn w:val="773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3" w:customStyle="1">
    <w:name w:val="Footer Char"/>
    <w:basedOn w:val="777"/>
    <w:link w:val="782"/>
    <w:uiPriority w:val="99"/>
    <w:pPr>
      <w:pBdr/>
      <w:spacing/>
      <w:ind/>
    </w:pPr>
  </w:style>
  <w:style w:type="table" w:styleId="784" w:customStyle="1">
    <w:name w:val="Proposal Table"/>
    <w:basedOn w:val="77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5">
    <w:name w:val="Placeholder Text"/>
    <w:basedOn w:val="77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6">
    <w:name w:val="Normal (Web)"/>
    <w:basedOn w:val="77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7" w:customStyle="1">
    <w:name w:val="Heading 1 Char"/>
    <w:basedOn w:val="777"/>
    <w:link w:val="77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8" w:customStyle="1">
    <w:name w:val="Heading 2 Char"/>
    <w:basedOn w:val="777"/>
    <w:link w:val="77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9">
    <w:name w:val="Table Grid"/>
    <w:basedOn w:val="77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0">
    <w:name w:val="Body Text"/>
    <w:basedOn w:val="773"/>
    <w:link w:val="79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1" w:customStyle="1">
    <w:name w:val="Body Text Char"/>
    <w:basedOn w:val="777"/>
    <w:link w:val="790"/>
    <w:pPr>
      <w:pBdr/>
      <w:spacing/>
      <w:ind/>
    </w:pPr>
    <w:rPr>
      <w:rFonts w:ascii="Cambria" w:hAnsi="Cambria" w:eastAsia="Cambria"/>
      <w:lang w:val="en-US"/>
    </w:rPr>
  </w:style>
  <w:style w:type="paragraph" w:styleId="792" w:customStyle="1">
    <w:name w:val="Table Paragraph"/>
    <w:basedOn w:val="77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3">
    <w:name w:val="No Spacing"/>
    <w:link w:val="79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4" w:customStyle="1">
    <w:name w:val="No Spacing Char"/>
    <w:link w:val="793"/>
    <w:uiPriority w:val="1"/>
    <w:pPr>
      <w:pBdr/>
      <w:spacing/>
      <w:ind/>
    </w:pPr>
    <w:rPr>
      <w:lang w:val="en-US"/>
    </w:rPr>
  </w:style>
  <w:style w:type="paragraph" w:styleId="795">
    <w:name w:val="List Paragraph"/>
    <w:basedOn w:val="773"/>
    <w:uiPriority w:val="34"/>
    <w:qFormat/>
    <w:pPr>
      <w:pBdr/>
      <w:spacing/>
      <w:ind w:left="720"/>
      <w:contextualSpacing w:val="true"/>
    </w:pPr>
  </w:style>
  <w:style w:type="character" w:styleId="796" w:customStyle="1">
    <w:name w:val="Heading 3 Char"/>
    <w:basedOn w:val="777"/>
    <w:link w:val="77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7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table" w:styleId="798" w:customStyle="1">
    <w:name w:val="Table Grid2"/>
    <w:basedOn w:val="778"/>
    <w:next w:val="789"/>
    <w:uiPriority w:val="59"/>
    <w:pPr>
      <w:pBdr/>
      <w:spacing w:after="0" w:line="240" w:lineRule="auto"/>
      <w:ind/>
    </w:pPr>
    <w:rPr>
      <w:rFonts w:ascii="Arial" w:hAnsi="Arial" w:eastAsia="Calibri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FB354B-7CC0-437F-96DE-FF186F32AB54}"/>
</file>

<file path=customXml/itemProps2.xml><?xml version="1.0" encoding="utf-8"?>
<ds:datastoreItem xmlns:ds="http://schemas.openxmlformats.org/officeDocument/2006/customXml" ds:itemID="{F505C59E-8B95-4EEA-ABB2-52A27F486456}"/>
</file>

<file path=customXml/itemProps3.xml><?xml version="1.0" encoding="utf-8"?>
<ds:datastoreItem xmlns:ds="http://schemas.openxmlformats.org/officeDocument/2006/customXml" ds:itemID="{9C700B18-D45A-49F4-A752-F66B4E6230C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