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4"/>
          <w:szCs w:val="24"/>
          <w:lang w:val="en-CA"/>
        </w:rPr>
      </w:pPr>
      <w:r>
        <w:rPr>
          <w:b/>
          <w:color w:val="c00000"/>
          <w:sz w:val="24"/>
          <w:szCs w:val="24"/>
          <w:lang w:val="en-CA"/>
        </w:rPr>
        <w:t xml:space="preserve"> </w:t>
      </w:r>
      <w:r>
        <w:rPr>
          <w:b/>
          <w:color w:val="c00000"/>
          <w:sz w:val="24"/>
          <w:szCs w:val="24"/>
          <w:lang w:val="en-CA"/>
        </w:rPr>
        <w:t xml:space="preserve">ANSWER KEY- </w:t>
      </w:r>
      <w:r>
        <w:rPr>
          <w:b/>
          <w:sz w:val="24"/>
          <w:szCs w:val="24"/>
          <w:lang w:val="en-CA"/>
        </w:rPr>
        <w:t xml:space="preserve">Worksheet</w:t>
      </w:r>
      <w:r>
        <w:rPr>
          <w:b/>
          <w:sz w:val="24"/>
          <w:szCs w:val="24"/>
          <w:lang w:val="en-CA"/>
        </w:rPr>
        <w:t xml:space="preserve"> </w:t>
      </w:r>
      <w:r>
        <w:rPr>
          <w:b/>
          <w:sz w:val="24"/>
          <w:szCs w:val="24"/>
          <w:lang w:val="en-CA"/>
        </w:rPr>
        <w:t xml:space="preserve">on</w:t>
      </w:r>
      <w:r>
        <w:rPr>
          <w:b/>
          <w:sz w:val="24"/>
          <w:szCs w:val="24"/>
          <w:lang w:val="en-CA"/>
        </w:rPr>
        <w:t xml:space="preserve"> </w:t>
      </w:r>
      <w:r>
        <w:rPr>
          <w:b/>
          <w:sz w:val="24"/>
          <w:szCs w:val="24"/>
          <w:lang w:val="en-CA"/>
        </w:rPr>
        <w:t xml:space="preserve">Body Mechanics</w:t>
      </w:r>
      <w:r>
        <w:rPr>
          <w:b/>
          <w:sz w:val="24"/>
          <w:szCs w:val="24"/>
          <w:lang w:val="en-CA"/>
        </w:rPr>
      </w:r>
      <w:r>
        <w:rPr>
          <w:b/>
          <w:sz w:val="24"/>
          <w:szCs w:val="24"/>
          <w:lang w:val="en-CA"/>
        </w:rPr>
      </w:r>
    </w:p>
    <w:p>
      <w:pPr>
        <w:pBdr/>
        <w:spacing/>
        <w:ind/>
        <w:jc w:val="center"/>
        <w:rPr>
          <w:b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</w:r>
      <w:r>
        <w:rPr>
          <w:b/>
          <w:sz w:val="24"/>
          <w:szCs w:val="24"/>
          <w:lang w:val="en-CA"/>
        </w:rPr>
      </w:r>
      <w:r>
        <w:rPr>
          <w:b/>
          <w:sz w:val="24"/>
          <w:szCs w:val="24"/>
          <w:lang w:val="en-CA"/>
        </w:rPr>
      </w:r>
    </w:p>
    <w:p>
      <w:pPr>
        <w:pBdr/>
        <w:spacing w:line="23" w:lineRule="atLeast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Bdr/>
        <w:spacing/>
        <w:ind/>
        <w:rPr>
          <w:b/>
          <w:lang w:val="en-CA"/>
        </w:rPr>
      </w:pPr>
      <w:r>
        <w:rPr>
          <w:b/>
          <w:lang w:val="en-CA"/>
        </w:rPr>
        <w:t xml:space="preserve">Questions: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0"/>
          <w:numId w:val="13"/>
        </w:numPr>
        <w:pBdr/>
        <w:spacing w:after="360"/>
        <w:ind w:hanging="357" w:left="357"/>
        <w:rPr>
          <w:lang w:val="en-CA"/>
        </w:rPr>
      </w:pPr>
      <w:r>
        <w:rPr>
          <w:lang w:val="en-CA"/>
        </w:rPr>
        <w:t xml:space="preserve">L</w:t>
      </w:r>
      <w:r>
        <w:rPr>
          <w:lang w:val="en-CA"/>
        </w:rPr>
        <w:t xml:space="preserve">ist the</w:t>
      </w:r>
      <w:r>
        <w:rPr>
          <w:lang w:val="en-CA"/>
        </w:rPr>
        <w:t xml:space="preserve"> types of</w:t>
      </w:r>
      <w:r>
        <w:rPr>
          <w:lang w:val="en-CA"/>
        </w:rPr>
        <w:t xml:space="preserve"> patients who require assistance in the x-ray </w:t>
      </w:r>
      <w:r>
        <w:rPr>
          <w:lang w:val="en-CA"/>
        </w:rPr>
        <w:t xml:space="preserve">depa</w:t>
      </w:r>
      <w:r>
        <w:rPr>
          <w:lang w:val="en-CA"/>
        </w:rPr>
        <w:t xml:space="preserve">rtment</w:t>
      </w:r>
      <w:r>
        <w:rPr>
          <w:lang w:val="en-CA"/>
        </w:rPr>
        <w:t xml:space="preserve">.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120"/>
        <w:ind w:left="357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00" w:before="240" w:line="360" w:lineRule="auto"/>
        <w:ind w:hanging="357" w:left="714"/>
        <w:rPr>
          <w:lang w:val="en-CA"/>
        </w:rPr>
      </w:pPr>
      <w:r>
        <w:rPr>
          <w:b/>
          <w:lang w:val="en-CA"/>
        </w:rPr>
        <w:t xml:space="preserve">Stroke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00" w:line="360" w:lineRule="auto"/>
        <w:ind w:hanging="357" w:left="714"/>
        <w:rPr>
          <w:b/>
          <w:lang w:val="en-CA"/>
        </w:rPr>
      </w:pPr>
      <w:r>
        <w:rPr>
          <w:b/>
          <w:lang w:val="en-CA"/>
        </w:rPr>
        <w:t xml:space="preserve">Lower extremity #’s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00" w:line="360" w:lineRule="auto"/>
        <w:ind w:hanging="357" w:left="714"/>
        <w:rPr>
          <w:lang w:val="en-CA"/>
        </w:rPr>
      </w:pPr>
      <w:r>
        <w:rPr>
          <w:b/>
          <w:lang w:val="en-CA"/>
        </w:rPr>
        <w:t xml:space="preserve">Joint replacements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00" w:line="360" w:lineRule="auto"/>
        <w:ind w:hanging="357" w:left="714"/>
        <w:rPr>
          <w:lang w:val="en-CA"/>
        </w:rPr>
      </w:pPr>
      <w:r>
        <w:rPr>
          <w:b/>
          <w:lang w:val="en-CA"/>
        </w:rPr>
        <w:t xml:space="preserve">Spinal trauma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00" w:line="360" w:lineRule="auto"/>
        <w:ind w:hanging="357" w:left="714"/>
        <w:rPr>
          <w:lang w:val="en-CA"/>
        </w:rPr>
      </w:pPr>
      <w:r>
        <w:rPr>
          <w:b/>
          <w:lang w:val="en-CA"/>
        </w:rPr>
        <w:t xml:space="preserve">Post-surgery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40" w:line="360" w:lineRule="auto"/>
        <w:ind w:hanging="357" w:left="714"/>
        <w:rPr>
          <w:lang w:val="en-CA"/>
        </w:rPr>
      </w:pPr>
      <w:r>
        <w:rPr>
          <w:b/>
          <w:lang w:val="en-CA"/>
        </w:rPr>
        <w:t xml:space="preserve">Paralyzed/immobile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 w:before="160"/>
        <w:ind w:hanging="357" w:left="357"/>
        <w:rPr>
          <w:lang w:val="en-CA"/>
        </w:rPr>
      </w:pPr>
      <w:r>
        <w:rPr>
          <w:lang w:val="en-CA"/>
        </w:rPr>
        <w:t xml:space="preserve">Identify</w:t>
      </w:r>
      <w:r>
        <w:rPr>
          <w:lang w:val="en-CA"/>
        </w:rPr>
        <w:t xml:space="preserve"> the patients most suscep</w:t>
      </w:r>
      <w:r>
        <w:rPr>
          <w:lang w:val="en-CA"/>
        </w:rPr>
        <w:t xml:space="preserve">tible to ulcer form</w:t>
      </w:r>
      <w:r>
        <w:rPr>
          <w:lang w:val="en-CA"/>
        </w:rPr>
        <w:t xml:space="preserve">ation, </w:t>
      </w:r>
      <w:r>
        <w:rPr>
          <w:lang w:val="en-CA"/>
        </w:rPr>
        <w:t xml:space="preserve">and</w:t>
      </w:r>
      <w:r>
        <w:rPr>
          <w:lang w:val="en-CA"/>
        </w:rPr>
        <w:t xml:space="preserve"> explain</w:t>
      </w:r>
      <w:r>
        <w:rPr>
          <w:lang w:val="en-CA"/>
        </w:rPr>
        <w:t xml:space="preserve"> why.</w:t>
      </w:r>
      <w:r>
        <w:rPr>
          <w:lang w:val="en-CA"/>
        </w:rPr>
      </w:r>
      <w:r>
        <w:rPr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Elderly –</w:t>
      </w:r>
      <w:r>
        <w:rPr>
          <w:b/>
          <w:lang w:val="en-CA"/>
        </w:rPr>
        <w:t xml:space="preserve"> skins subcutaneous fat layer is diminished/lost</w:t>
      </w:r>
      <w:r>
        <w:rPr>
          <w:b/>
          <w:lang w:val="en-CA"/>
        </w:rPr>
        <w:t xml:space="preserve"> &amp; circulation is 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firstLine="360" w:left="1080"/>
        <w:rPr>
          <w:b/>
          <w:lang w:val="en-CA"/>
        </w:rPr>
      </w:pPr>
      <w:r>
        <w:rPr>
          <w:b/>
          <w:lang w:val="en-CA"/>
        </w:rPr>
        <w:t xml:space="preserve">compromised</w:t>
      </w:r>
      <w:r>
        <w:rPr>
          <w:b/>
          <w:lang w:val="en-CA"/>
        </w:rPr>
        <w:t xml:space="preserve"> </w:t>
      </w:r>
      <w:r>
        <w:rPr>
          <w:b/>
          <w:lang w:val="en-CA"/>
        </w:rPr>
        <w:t xml:space="preserve">=</w:t>
      </w:r>
      <w:r>
        <w:rPr>
          <w:b/>
          <w:lang w:val="en-CA"/>
        </w:rPr>
        <w:t xml:space="preserve"> more prone to injury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Malnourished - </w:t>
      </w:r>
      <w:r>
        <w:rPr>
          <w:b/>
          <w:lang w:val="en-CA"/>
        </w:rPr>
        <w:t xml:space="preserve">subcutaneous fat layer is diminished </w:t>
      </w:r>
      <w:r>
        <w:rPr>
          <w:b/>
          <w:lang w:val="en-CA"/>
        </w:rPr>
        <w:t xml:space="preserve">&amp; impaired circulation </w:t>
      </w:r>
      <w:r>
        <w:rPr>
          <w:b/>
          <w:lang w:val="en-CA"/>
        </w:rPr>
        <w:t xml:space="preserve">= 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firstLine="360" w:left="1800"/>
        <w:rPr>
          <w:b/>
          <w:lang w:val="en-CA"/>
        </w:rPr>
      </w:pPr>
      <w:r>
        <w:rPr>
          <w:b/>
          <w:lang w:val="en-CA"/>
        </w:rPr>
        <w:t xml:space="preserve">increased chance of injury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Chronically ill </w:t>
      </w:r>
      <w:r>
        <w:rPr>
          <w:b/>
          <w:lang w:val="en-CA"/>
        </w:rPr>
        <w:t xml:space="preserve">–</w:t>
      </w:r>
      <w:r>
        <w:rPr>
          <w:b/>
          <w:lang w:val="en-CA"/>
        </w:rPr>
        <w:t xml:space="preserve"> </w:t>
      </w:r>
      <w:r>
        <w:rPr>
          <w:b/>
          <w:lang w:val="en-CA"/>
        </w:rPr>
        <w:t xml:space="preserve">decreased mobility = increased likelihood of developing an ulcer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/>
        <w:rPr>
          <w:lang w:val="en-CA"/>
        </w:rPr>
      </w:pPr>
      <w:r>
        <w:rPr>
          <w:lang w:val="en-CA"/>
        </w:rPr>
        <w:tab/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What areas on the body are susceptible to ulcers forming</w:t>
      </w:r>
      <w:r>
        <w:rPr>
          <w:lang w:val="en-CA"/>
        </w:rPr>
        <w:t xml:space="preserve">,</w:t>
      </w:r>
      <w:r>
        <w:rPr>
          <w:lang w:val="en-CA"/>
        </w:rPr>
        <w:t xml:space="preserve"> and </w:t>
      </w:r>
      <w:r>
        <w:rPr>
          <w:lang w:val="en-CA"/>
        </w:rPr>
        <w:t xml:space="preserve">explain </w:t>
      </w:r>
      <w:r>
        <w:rPr>
          <w:lang w:val="en-CA"/>
        </w:rPr>
        <w:t xml:space="preserve">why?</w:t>
      </w:r>
      <w:r>
        <w:rPr>
          <w:lang w:val="en-CA"/>
        </w:rPr>
      </w:r>
      <w:r>
        <w:rPr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1945404</wp:posOffset>
                </wp:positionH>
                <wp:positionV relativeFrom="paragraph">
                  <wp:posOffset>45454</wp:posOffset>
                </wp:positionV>
                <wp:extent cx="2774950" cy="1404620"/>
                <wp:effectExtent l="0" t="0" r="6350" b="635"/>
                <wp:wrapSquare wrapText="bothSides"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1042"/>
                              <w:numPr>
                                <w:ilvl w:val="0"/>
                                <w:numId w:val="16"/>
                              </w:numPr>
                              <w:pBdr/>
                              <w:spacing/>
                              <w:ind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Due to increased pressure</w:t>
                            </w:r>
                            <w:r>
                              <w:rPr>
                                <w:b/>
                              </w:rPr>
                              <w:t xml:space="preserve"> over those areas which would decrease circulation, depriving the skin cells over those areas of oxygen and nutrition</w:t>
                            </w:r>
                            <w:r>
                              <w:rPr>
                                <w:b/>
                              </w:rPr>
                            </w:r>
                            <w:r>
                              <w:rPr>
                                <w:b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251659264;o:allowoverlap:true;o:allowincell:true;mso-position-horizontal-relative:text;margin-left:153.18pt;mso-position-horizontal:absolute;mso-position-vertical-relative:text;margin-top:3.58pt;mso-position-vertical:absolute;width:218.50pt;height:110.60pt;mso-wrap-distance-left:9.00pt;mso-wrap-distance-top:3.60pt;mso-wrap-distance-right:9.00pt;mso-wrap-distance-bottom:3.60pt;v-text-anchor:top;visibility:visible;" fillcolor="#FFFFFF" stroked="f" strokeweight="0.75pt">
                <w10:wrap type="square"/>
                <v:textbox inset="0,0,0,0">
                  <w:txbxContent>
                    <w:p>
                      <w:pPr>
                        <w:pStyle w:val="1042"/>
                        <w:numPr>
                          <w:ilvl w:val="0"/>
                          <w:numId w:val="16"/>
                        </w:numPr>
                        <w:pBdr/>
                        <w:spacing/>
                        <w:ind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Due to increased pressure</w:t>
                      </w:r>
                      <w:r>
                        <w:rPr>
                          <w:b/>
                        </w:rPr>
                        <w:t xml:space="preserve"> over those areas which would decrease circulation, depriving the skin cells over those areas of oxygen and nutrition</w:t>
                      </w:r>
                      <w:r>
                        <w:rPr>
                          <w:b/>
                        </w:rPr>
                      </w:r>
                      <w:r>
                        <w:rPr>
                          <w:b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lang w:val="en-CA"/>
        </w:rPr>
        <w:t xml:space="preserve">- Scapulae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Sacrum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Elbows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Trochanters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Knees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/>
        <w:ind w:left="360"/>
        <w:rPr>
          <w:b/>
          <w:lang w:val="en-CA"/>
        </w:rPr>
      </w:pPr>
      <w:r>
        <w:rPr>
          <w:b/>
          <w:lang w:val="en-CA"/>
        </w:rPr>
        <w:t xml:space="preserve">- Heels of feet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 w:line="240" w:lineRule="auto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Name 3 devices used for transferring patients</w:t>
      </w:r>
      <w:r>
        <w:rPr>
          <w:lang w:val="en-CA"/>
        </w:rPr>
        <w:t xml:space="preserve">.</w:t>
      </w:r>
      <w:r>
        <w:rPr>
          <w:lang w:val="en-CA"/>
        </w:rPr>
      </w:r>
      <w:r>
        <w:rPr>
          <w:lang w:val="en-CA"/>
        </w:rPr>
      </w:r>
    </w:p>
    <w:p>
      <w:pPr>
        <w:pBdr/>
        <w:spacing w:line="360" w:lineRule="auto"/>
        <w:ind w:left="357"/>
        <w:rPr>
          <w:b/>
          <w:lang w:val="en-CA"/>
        </w:rPr>
      </w:pPr>
      <w:r>
        <w:rPr>
          <w:lang w:val="en-CA"/>
        </w:rPr>
        <w:t xml:space="preserve">-</w:t>
      </w:r>
      <w:r>
        <w:rPr>
          <w:lang w:val="en-CA"/>
        </w:rPr>
        <w:t xml:space="preserve"> </w:t>
      </w:r>
      <w:r>
        <w:rPr>
          <w:b/>
          <w:lang w:val="en-CA"/>
        </w:rPr>
        <w:t xml:space="preserve">S</w:t>
      </w:r>
      <w:r>
        <w:rPr>
          <w:b/>
          <w:lang w:val="en-CA"/>
        </w:rPr>
        <w:t xml:space="preserve">oakers</w:t>
      </w:r>
      <w:r>
        <w:rPr>
          <w:b/>
          <w:lang w:val="en-CA"/>
        </w:rPr>
        <w:t xml:space="preserve">/Sheets</w:t>
      </w:r>
      <w:r>
        <w:rPr>
          <w:b/>
          <w:lang w:val="en-CA"/>
        </w:rPr>
        <w:tab/>
      </w:r>
      <w:r>
        <w:rPr>
          <w:b/>
          <w:lang w:val="en-CA"/>
        </w:rPr>
        <w:tab/>
        <w:t xml:space="preserve">- Walkers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 w:line="360" w:lineRule="auto"/>
        <w:ind w:left="357"/>
        <w:rPr>
          <w:b/>
          <w:lang w:val="en-CA"/>
        </w:rPr>
      </w:pPr>
      <w:r>
        <w:rPr>
          <w:lang w:val="en-CA"/>
        </w:rPr>
        <w:t xml:space="preserve">-</w:t>
      </w:r>
      <w:r>
        <w:rPr>
          <w:lang w:val="en-CA"/>
        </w:rPr>
        <w:t xml:space="preserve"> </w:t>
      </w:r>
      <w:r>
        <w:rPr>
          <w:b/>
          <w:lang w:val="en-CA"/>
        </w:rPr>
        <w:t xml:space="preserve">Mechanical lifts</w:t>
      </w:r>
      <w:r>
        <w:rPr>
          <w:b/>
          <w:lang w:val="en-CA"/>
        </w:rPr>
        <w:tab/>
      </w:r>
      <w:r>
        <w:rPr>
          <w:b/>
          <w:lang w:val="en-CA"/>
        </w:rPr>
        <w:tab/>
        <w:t xml:space="preserve">- Transfer belts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 w:line="360" w:lineRule="auto"/>
        <w:ind w:left="357"/>
        <w:rPr>
          <w:b/>
          <w:lang w:val="en-CA"/>
        </w:rPr>
      </w:pPr>
      <w:r>
        <w:rPr>
          <w:lang w:val="en-CA"/>
        </w:rPr>
        <w:t xml:space="preserve">-</w:t>
      </w:r>
      <w:r>
        <w:rPr>
          <w:lang w:val="en-CA"/>
        </w:rPr>
        <w:t xml:space="preserve"> </w:t>
      </w:r>
      <w:r>
        <w:rPr>
          <w:b/>
          <w:lang w:val="en-CA"/>
        </w:rPr>
        <w:t xml:space="preserve">Slider boards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When a patient is having trouble breathing, what position should the patient be placed in?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after="200"/>
        <w:ind/>
        <w:rPr>
          <w:lang w:val="en-CA"/>
        </w:rPr>
      </w:pPr>
      <w:r>
        <w:rPr>
          <w:b/>
          <w:lang w:val="en-CA"/>
        </w:rPr>
        <w:t xml:space="preserve">With their heads elevated (Fowlers or Semi-Fowlers)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 w:line="360" w:lineRule="auto"/>
        <w:ind w:hanging="357" w:left="357"/>
        <w:rPr>
          <w:lang w:val="en-CA"/>
        </w:rPr>
      </w:pPr>
      <w:r>
        <w:rPr>
          <w:lang w:val="en-CA"/>
        </w:rPr>
        <w:t xml:space="preserve">How should lower limb fractures be supported?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5"/>
        </w:numPr>
        <w:pBdr/>
        <w:spacing w:line="360" w:lineRule="auto"/>
        <w:ind w:hanging="357" w:left="714"/>
        <w:rPr>
          <w:lang w:val="en-CA"/>
        </w:rPr>
      </w:pPr>
      <w:r>
        <w:rPr>
          <w:b/>
          <w:lang w:val="en-CA"/>
        </w:rPr>
        <w:t xml:space="preserve">Above and below the site of injury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Which patients require the use of side rails at all times?</w:t>
      </w:r>
      <w:r>
        <w:rPr>
          <w:lang w:val="en-CA"/>
        </w:rPr>
      </w:r>
      <w:r>
        <w:rPr>
          <w:lang w:val="en-CA"/>
        </w:rPr>
      </w:r>
    </w:p>
    <w:p>
      <w:pPr>
        <w:pBdr/>
        <w:spacing w:after="200"/>
        <w:ind w:left="360"/>
        <w:rPr>
          <w:b/>
          <w:lang w:val="en-CA"/>
        </w:rPr>
      </w:pPr>
      <w:r>
        <w:rPr>
          <w:lang w:val="en-CA"/>
        </w:rPr>
        <w:t xml:space="preserve">- </w:t>
      </w:r>
      <w:r>
        <w:rPr>
          <w:b/>
          <w:lang w:val="en-CA"/>
        </w:rPr>
        <w:t xml:space="preserve">All patients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Which of the following is NOT useful for facilitating a stretcher transfer?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Slider board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Transfer belt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Sliding mat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Draw sheet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Patients who have undergone which of the following procedures must not flex at the hips more than 90 degrees?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Knee replacement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Spinal surgery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Hip replacement via the anterior approach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Hip replacement via the posterior approach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When an ambulatory patient has a weak leg as a result of a stroke or other condition, it is helpful to: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Position the patient with the weak side against the bed or table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Position yourself on the patient’s weak side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Position yourself on the patient’s strong side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Encourage the patient to lead with the weak leg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What is the name of the position in which the patient is lying supine with the head lower than the feet?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Sims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Trendelenburg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Fowler’s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Recumbent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When assisting a patient to sit from a supine position, or to lie down from a sitting position, you should place your arms under the shoulders and: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Knees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Head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Buttocks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Waist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A physician’s order is legally required in order to: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Raise the side rails on a bed or stretcher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Immobilize a child for chest radiography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Use a compression band to prevent a fall from the x-ray table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Use wrist and ankle straps to secure a patient to the bed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Patients who have not stood or walked since an accident, surgery, stroke or heart attack should be transported by: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Wheelchair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Hydraulic lift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Stretcher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Slider board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When transferring a patient who is unable to assist with transfer to or from a stretcher, you should position the patient’s arms: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Across the chest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At the sides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Over the head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Behind the body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The definition of decubitus ulcers is tissue death due to: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Bacteria on the skin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Failure to keep warm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Lack of adequate circulation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Improper use of restraints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When a patient arrives by wheelchair and cannot stand to get onto the x-ray table, which of the following methods is most appropriate?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Slider board transfer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Hydraulic lift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Face-to-face assist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Draw sheet transfer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pBdr/>
        <w:spacing w:after="200"/>
        <w:ind w:left="1440"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0"/>
          <w:numId w:val="13"/>
        </w:numPr>
        <w:pBdr/>
        <w:spacing w:after="200"/>
        <w:ind w:left="360"/>
        <w:rPr>
          <w:lang w:val="en-CA"/>
        </w:rPr>
      </w:pPr>
      <w:r>
        <w:rPr>
          <w:lang w:val="en-CA"/>
        </w:rPr>
        <w:t xml:space="preserve">Which of the following positions is considered safe for a patient who is nauseated and may vomit?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Supine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Prone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lang w:val="en-CA"/>
        </w:rPr>
      </w:pPr>
      <w:r>
        <w:rPr>
          <w:lang w:val="en-CA"/>
        </w:rPr>
        <w:t xml:space="preserve">Trendelenburg</w:t>
      </w:r>
      <w:r>
        <w:rPr>
          <w:lang w:val="en-CA"/>
        </w:rPr>
      </w:r>
      <w:r>
        <w:rPr>
          <w:lang w:val="en-CA"/>
        </w:rPr>
      </w:r>
    </w:p>
    <w:p>
      <w:pPr>
        <w:pStyle w:val="1042"/>
        <w:numPr>
          <w:ilvl w:val="1"/>
          <w:numId w:val="13"/>
        </w:numPr>
        <w:pBdr/>
        <w:spacing w:after="200"/>
        <w:ind/>
        <w:rPr>
          <w:b/>
          <w:lang w:val="en-CA"/>
        </w:rPr>
      </w:pPr>
      <w:r>
        <w:rPr>
          <w:b/>
          <w:lang w:val="en-CA"/>
        </w:rPr>
        <w:t xml:space="preserve">Lateral recumbent</w:t>
      </w:r>
      <w:r>
        <w:rPr>
          <w:b/>
          <w:lang w:val="en-CA"/>
        </w:rPr>
      </w:r>
      <w:r>
        <w:rPr>
          <w:b/>
          <w:lang w:val="en-CA"/>
        </w:rPr>
      </w:r>
    </w:p>
    <w:p>
      <w:pPr>
        <w:pBdr/>
        <w:spacing w:after="200"/>
        <w:ind/>
        <w:rPr>
          <w:lang w:val="en-CA"/>
        </w:rPr>
      </w:pPr>
      <w:r>
        <w:rPr>
          <w:lang w:val="en-CA"/>
        </w:rPr>
      </w:r>
      <w:r>
        <w:rPr>
          <w:lang w:val="en-CA"/>
        </w:rPr>
      </w:r>
      <w:r>
        <w:rPr>
          <w:lang w:val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142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1061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4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1038"/>
            <w:pBdr/>
            <w:spacing w:after="60"/>
            <w:ind/>
            <w:rPr/>
          </w:pPr>
          <w:r>
            <w:t xml:space="preserve">MRT – MRAD 22</w:t>
          </w:r>
          <w:r>
            <w:t xml:space="preserve">3</w:t>
          </w:r>
          <w:r>
            <w:t xml:space="preserve">: </w:t>
          </w:r>
          <w:r>
            <w:t xml:space="preserve">Patient Care 1</w:t>
          </w:r>
          <w:r>
            <w:t xml:space="preserve"> </w:t>
          </w:r>
          <w:r/>
        </w:p>
        <w:p>
          <w:pPr>
            <w:pStyle w:val="1066"/>
            <w:pBdr/>
            <w:spacing/>
            <w:ind/>
            <w:rPr/>
          </w:pPr>
          <w:r>
            <w:t xml:space="preserve">© </w:t>
          </w:r>
          <w:r>
            <w:t xml:space="preserve">Edenbrook College</w:t>
          </w:r>
          <w:r/>
        </w:p>
      </w:tc>
    </w:tr>
  </w:tbl>
  <w:p>
    <w:pPr>
      <w:pStyle w:val="103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1038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8"/>
      <w:pBdr/>
      <w:spacing w:after="0"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t xml:space="preserve">Patient Care 1</w:t>
    </w:r>
    <w:r>
      <w:rPr>
        <w:b w:val="0"/>
        <w:smallCaps w:val="0"/>
      </w:rPr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6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10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eastAsia="Times New Roman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eastAsia="Times New Roman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5"/>
  </w:num>
  <w:num w:numId="14">
    <w:abstractNumId w:val="14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59">
    <w:name w:val="Table Grid Light"/>
    <w:basedOn w:val="10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Plain Table 1"/>
    <w:basedOn w:val="10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Plain Table 2"/>
    <w:basedOn w:val="10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Plain Table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Plain Table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Plain Table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1 Light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1 Light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1 Light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1 Light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1 Light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1 Light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2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2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2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2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2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2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3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3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3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3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3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3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4 - Accent 1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4 - Accent 2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4 - Accent 3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4 - Accent 4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4 - Accent 5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4 - Accent 6"/>
    <w:basedOn w:val="10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5 Dark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5 Dark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5 Dark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5 Dark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5 Dark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5 Dark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6 Colorful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6 Colorful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6 Colorful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6 Colorful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6 Colorful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6 Colorful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7 Colorful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7 Colorful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7 Colorful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7 Colorful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7 Colorful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7 Colorful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1 Light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1 Light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1 Light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1 Light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1 Light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1 Light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2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2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2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2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2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2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3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3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3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3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3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3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4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4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4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4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4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4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5 Dark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5 Dark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5 Dark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5 Dark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5 Dark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5 Dark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6 Colorful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6 Colorful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6 Colorful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6 Colorful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6 Colorful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6 Colorful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7 Colorful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7 Colorful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7 Colorful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7 Colorful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7 Colorful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7 Colorful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1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ned - Accent 2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ned - Accent 3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ned - Accent 4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ned - Accent 5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 - Accent 6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&amp; Lined - Accent 1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&amp; Lined - Accent 2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&amp; Lined - Accent 3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&amp; Lined - Accent 4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&amp; Lined - Accent 5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&amp; Lined - Accent 6"/>
    <w:basedOn w:val="10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1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2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3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4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5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- Accent 6"/>
    <w:basedOn w:val="10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4">
    <w:name w:val="Heading 4"/>
    <w:basedOn w:val="1025"/>
    <w:next w:val="1025"/>
    <w:link w:val="98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85">
    <w:name w:val="Heading 5"/>
    <w:basedOn w:val="1025"/>
    <w:next w:val="1025"/>
    <w:link w:val="98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86">
    <w:name w:val="Heading 6"/>
    <w:basedOn w:val="1025"/>
    <w:next w:val="1025"/>
    <w:link w:val="99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87">
    <w:name w:val="Heading 7"/>
    <w:basedOn w:val="1025"/>
    <w:next w:val="1025"/>
    <w:link w:val="99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988">
    <w:name w:val="Heading 4 Char"/>
    <w:basedOn w:val="1031"/>
    <w:link w:val="98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89">
    <w:name w:val="Heading 5 Char"/>
    <w:basedOn w:val="1031"/>
    <w:link w:val="98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90">
    <w:name w:val="Heading 6 Char"/>
    <w:basedOn w:val="1031"/>
    <w:link w:val="98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91">
    <w:name w:val="Heading 7 Char"/>
    <w:basedOn w:val="1031"/>
    <w:link w:val="98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992">
    <w:name w:val="Subtitle"/>
    <w:basedOn w:val="1025"/>
    <w:next w:val="1025"/>
    <w:link w:val="99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93">
    <w:name w:val="Subtitle Char"/>
    <w:basedOn w:val="1031"/>
    <w:link w:val="99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4">
    <w:name w:val="Quote"/>
    <w:basedOn w:val="1025"/>
    <w:next w:val="1025"/>
    <w:link w:val="99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5">
    <w:name w:val="Quote Char"/>
    <w:basedOn w:val="1031"/>
    <w:link w:val="99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96">
    <w:name w:val="Intense Emphasis"/>
    <w:basedOn w:val="10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97">
    <w:name w:val="Intense Quote"/>
    <w:basedOn w:val="1025"/>
    <w:next w:val="1025"/>
    <w:link w:val="99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98">
    <w:name w:val="Intense Quote Char"/>
    <w:basedOn w:val="1031"/>
    <w:link w:val="99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99">
    <w:name w:val="Intense Reference"/>
    <w:basedOn w:val="10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00">
    <w:name w:val="No Spacing"/>
    <w:basedOn w:val="1025"/>
    <w:uiPriority w:val="1"/>
    <w:qFormat/>
    <w:pPr>
      <w:pBdr/>
      <w:spacing w:after="0" w:line="240" w:lineRule="auto"/>
      <w:ind/>
    </w:pPr>
  </w:style>
  <w:style w:type="character" w:styleId="1001">
    <w:name w:val="Subtle Emphasis"/>
    <w:basedOn w:val="10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02">
    <w:name w:val="Emphasis"/>
    <w:basedOn w:val="1031"/>
    <w:uiPriority w:val="20"/>
    <w:qFormat/>
    <w:pPr>
      <w:pBdr/>
      <w:spacing/>
      <w:ind/>
    </w:pPr>
    <w:rPr>
      <w:i/>
      <w:iCs/>
    </w:rPr>
  </w:style>
  <w:style w:type="character" w:styleId="1003">
    <w:name w:val="Subtle Reference"/>
    <w:basedOn w:val="10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4">
    <w:name w:val="Book Title"/>
    <w:basedOn w:val="10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5">
    <w:name w:val="Caption"/>
    <w:basedOn w:val="1025"/>
    <w:next w:val="10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06">
    <w:name w:val="footnote text"/>
    <w:basedOn w:val="1025"/>
    <w:link w:val="100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7">
    <w:name w:val="Footnote Text Char"/>
    <w:basedOn w:val="1031"/>
    <w:link w:val="1006"/>
    <w:uiPriority w:val="99"/>
    <w:semiHidden/>
    <w:pPr>
      <w:pBdr/>
      <w:spacing/>
      <w:ind/>
    </w:pPr>
    <w:rPr>
      <w:sz w:val="20"/>
      <w:szCs w:val="20"/>
    </w:rPr>
  </w:style>
  <w:style w:type="character" w:styleId="1008">
    <w:name w:val="footnote reference"/>
    <w:basedOn w:val="1031"/>
    <w:uiPriority w:val="99"/>
    <w:semiHidden/>
    <w:unhideWhenUsed/>
    <w:pPr>
      <w:pBdr/>
      <w:spacing/>
      <w:ind/>
    </w:pPr>
    <w:rPr>
      <w:vertAlign w:val="superscript"/>
    </w:rPr>
  </w:style>
  <w:style w:type="paragraph" w:styleId="1009">
    <w:name w:val="endnote text"/>
    <w:basedOn w:val="1025"/>
    <w:link w:val="10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10">
    <w:name w:val="Endnote Text Char"/>
    <w:basedOn w:val="1031"/>
    <w:link w:val="1009"/>
    <w:uiPriority w:val="99"/>
    <w:semiHidden/>
    <w:pPr>
      <w:pBdr/>
      <w:spacing/>
      <w:ind/>
    </w:pPr>
    <w:rPr>
      <w:sz w:val="20"/>
      <w:szCs w:val="20"/>
    </w:rPr>
  </w:style>
  <w:style w:type="character" w:styleId="1011">
    <w:name w:val="endnote reference"/>
    <w:basedOn w:val="1031"/>
    <w:uiPriority w:val="99"/>
    <w:semiHidden/>
    <w:unhideWhenUsed/>
    <w:pPr>
      <w:pBdr/>
      <w:spacing/>
      <w:ind/>
    </w:pPr>
    <w:rPr>
      <w:vertAlign w:val="superscript"/>
    </w:rPr>
  </w:style>
  <w:style w:type="character" w:styleId="1012">
    <w:name w:val="Hyperlink"/>
    <w:basedOn w:val="103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13">
    <w:name w:val="FollowedHyperlink"/>
    <w:basedOn w:val="10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14">
    <w:name w:val="toc 1"/>
    <w:basedOn w:val="1025"/>
    <w:next w:val="1025"/>
    <w:uiPriority w:val="39"/>
    <w:unhideWhenUsed/>
    <w:pPr>
      <w:pBdr/>
      <w:spacing w:after="100"/>
      <w:ind/>
    </w:pPr>
  </w:style>
  <w:style w:type="paragraph" w:styleId="1015">
    <w:name w:val="toc 2"/>
    <w:basedOn w:val="1025"/>
    <w:next w:val="1025"/>
    <w:uiPriority w:val="39"/>
    <w:unhideWhenUsed/>
    <w:pPr>
      <w:pBdr/>
      <w:spacing w:after="100"/>
      <w:ind w:left="220"/>
    </w:pPr>
  </w:style>
  <w:style w:type="paragraph" w:styleId="1016">
    <w:name w:val="toc 3"/>
    <w:basedOn w:val="1025"/>
    <w:next w:val="1025"/>
    <w:uiPriority w:val="39"/>
    <w:unhideWhenUsed/>
    <w:pPr>
      <w:pBdr/>
      <w:spacing w:after="100"/>
      <w:ind w:left="440"/>
    </w:pPr>
  </w:style>
  <w:style w:type="paragraph" w:styleId="1017">
    <w:name w:val="toc 4"/>
    <w:basedOn w:val="1025"/>
    <w:next w:val="1025"/>
    <w:uiPriority w:val="39"/>
    <w:unhideWhenUsed/>
    <w:pPr>
      <w:pBdr/>
      <w:spacing w:after="100"/>
      <w:ind w:left="660"/>
    </w:pPr>
  </w:style>
  <w:style w:type="paragraph" w:styleId="1018">
    <w:name w:val="toc 5"/>
    <w:basedOn w:val="1025"/>
    <w:next w:val="1025"/>
    <w:uiPriority w:val="39"/>
    <w:unhideWhenUsed/>
    <w:pPr>
      <w:pBdr/>
      <w:spacing w:after="100"/>
      <w:ind w:left="880"/>
    </w:pPr>
  </w:style>
  <w:style w:type="paragraph" w:styleId="1019">
    <w:name w:val="toc 6"/>
    <w:basedOn w:val="1025"/>
    <w:next w:val="1025"/>
    <w:uiPriority w:val="39"/>
    <w:unhideWhenUsed/>
    <w:pPr>
      <w:pBdr/>
      <w:spacing w:after="100"/>
      <w:ind w:left="1100"/>
    </w:pPr>
  </w:style>
  <w:style w:type="paragraph" w:styleId="1020">
    <w:name w:val="toc 7"/>
    <w:basedOn w:val="1025"/>
    <w:next w:val="1025"/>
    <w:uiPriority w:val="39"/>
    <w:unhideWhenUsed/>
    <w:pPr>
      <w:pBdr/>
      <w:spacing w:after="100"/>
      <w:ind w:left="1320"/>
    </w:pPr>
  </w:style>
  <w:style w:type="paragraph" w:styleId="1021">
    <w:name w:val="toc 8"/>
    <w:basedOn w:val="1025"/>
    <w:next w:val="1025"/>
    <w:uiPriority w:val="39"/>
    <w:unhideWhenUsed/>
    <w:pPr>
      <w:pBdr/>
      <w:spacing w:after="100"/>
      <w:ind w:left="1540"/>
    </w:pPr>
  </w:style>
  <w:style w:type="paragraph" w:styleId="1022">
    <w:name w:val="toc 9"/>
    <w:basedOn w:val="1025"/>
    <w:next w:val="1025"/>
    <w:uiPriority w:val="39"/>
    <w:unhideWhenUsed/>
    <w:pPr>
      <w:pBdr/>
      <w:spacing w:after="100"/>
      <w:ind w:left="1760"/>
    </w:pPr>
  </w:style>
  <w:style w:type="paragraph" w:styleId="1023">
    <w:name w:val="TOC Heading"/>
    <w:uiPriority w:val="39"/>
    <w:unhideWhenUsed/>
    <w:pPr>
      <w:pBdr/>
      <w:spacing/>
      <w:ind/>
    </w:pPr>
  </w:style>
  <w:style w:type="paragraph" w:styleId="1024">
    <w:name w:val="table of figures"/>
    <w:basedOn w:val="1025"/>
    <w:next w:val="1025"/>
    <w:uiPriority w:val="99"/>
    <w:unhideWhenUsed/>
    <w:pPr>
      <w:pBdr/>
      <w:spacing w:after="0" w:afterAutospacing="0"/>
      <w:ind/>
    </w:pPr>
  </w:style>
  <w:style w:type="paragraph" w:styleId="1025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1026">
    <w:name w:val="Heading 1"/>
    <w:basedOn w:val="1025"/>
    <w:next w:val="1027"/>
    <w:link w:val="1034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1027">
    <w:name w:val="Heading 2"/>
    <w:basedOn w:val="1025"/>
    <w:next w:val="1025"/>
    <w:link w:val="1035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1028">
    <w:name w:val="Heading 3"/>
    <w:basedOn w:val="1025"/>
    <w:next w:val="1025"/>
    <w:link w:val="1045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1029">
    <w:name w:val="Heading 8"/>
    <w:basedOn w:val="1025"/>
    <w:next w:val="1025"/>
    <w:link w:val="1044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1030">
    <w:name w:val="Heading 9"/>
    <w:basedOn w:val="1025"/>
    <w:next w:val="1025"/>
    <w:link w:val="1046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1031" w:default="1">
    <w:name w:val="Default Paragraph Font"/>
    <w:uiPriority w:val="1"/>
    <w:semiHidden/>
    <w:unhideWhenUsed/>
    <w:pPr>
      <w:pBdr/>
      <w:spacing/>
      <w:ind/>
    </w:pPr>
  </w:style>
  <w:style w:type="table" w:styleId="103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33" w:default="1">
    <w:name w:val="No List"/>
    <w:uiPriority w:val="99"/>
    <w:semiHidden/>
    <w:unhideWhenUsed/>
    <w:pPr>
      <w:pBdr/>
      <w:spacing/>
      <w:ind/>
    </w:pPr>
  </w:style>
  <w:style w:type="character" w:styleId="1034" w:customStyle="1">
    <w:name w:val="Heading 1 Char"/>
    <w:basedOn w:val="1031"/>
    <w:link w:val="1026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1035" w:customStyle="1">
    <w:name w:val="Heading 2 Char"/>
    <w:basedOn w:val="1031"/>
    <w:link w:val="1027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1036">
    <w:name w:val="Header"/>
    <w:basedOn w:val="1025"/>
    <w:link w:val="1037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1037" w:customStyle="1">
    <w:name w:val="Header Char"/>
    <w:basedOn w:val="1031"/>
    <w:link w:val="1036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1038">
    <w:name w:val="Footer"/>
    <w:basedOn w:val="1025"/>
    <w:link w:val="1039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1039" w:customStyle="1">
    <w:name w:val="Footer Char"/>
    <w:basedOn w:val="1031"/>
    <w:link w:val="1038"/>
    <w:uiPriority w:val="99"/>
    <w:pPr>
      <w:pBdr/>
      <w:spacing/>
      <w:ind/>
    </w:pPr>
    <w:rPr>
      <w:rFonts w:eastAsia="Times New Roman" w:cs="Arial"/>
      <w:b/>
    </w:rPr>
  </w:style>
  <w:style w:type="paragraph" w:styleId="1040">
    <w:name w:val="Balloon Text"/>
    <w:basedOn w:val="1025"/>
    <w:link w:val="1041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1041" w:customStyle="1">
    <w:name w:val="Balloon Text Char"/>
    <w:basedOn w:val="1031"/>
    <w:link w:val="1040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1042">
    <w:name w:val="List Paragraph"/>
    <w:basedOn w:val="1025"/>
    <w:uiPriority w:val="34"/>
    <w:qFormat/>
    <w:pPr>
      <w:pBdr/>
      <w:spacing/>
      <w:ind w:left="720"/>
      <w:contextualSpacing w:val="true"/>
    </w:pPr>
  </w:style>
  <w:style w:type="table" w:styleId="1043">
    <w:name w:val="Table Grid"/>
    <w:basedOn w:val="1032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44" w:customStyle="1">
    <w:name w:val="Heading 8 Char"/>
    <w:basedOn w:val="1031"/>
    <w:link w:val="1029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1045" w:customStyle="1">
    <w:name w:val="Heading 3 Char"/>
    <w:basedOn w:val="1031"/>
    <w:link w:val="1028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1046" w:customStyle="1">
    <w:name w:val="Heading 9 Char"/>
    <w:basedOn w:val="1031"/>
    <w:link w:val="1030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1047" w:customStyle="1">
    <w:name w:val="Source"/>
    <w:basedOn w:val="1025"/>
    <w:qFormat/>
    <w:pPr>
      <w:pBdr/>
      <w:spacing/>
      <w:ind w:right="1440"/>
      <w:jc w:val="right"/>
    </w:pPr>
    <w:rPr>
      <w:sz w:val="20"/>
      <w:szCs w:val="24"/>
    </w:rPr>
  </w:style>
  <w:style w:type="paragraph" w:styleId="1048">
    <w:name w:val="Title"/>
    <w:basedOn w:val="1025"/>
    <w:next w:val="1025"/>
    <w:link w:val="1049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1049" w:customStyle="1">
    <w:name w:val="Title Char"/>
    <w:basedOn w:val="1031"/>
    <w:link w:val="1048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1050" w:customStyle="1">
    <w:name w:val="table text"/>
    <w:basedOn w:val="1025"/>
    <w:qFormat/>
    <w:pPr>
      <w:pBdr/>
      <w:spacing w:before="120"/>
      <w:ind/>
    </w:pPr>
  </w:style>
  <w:style w:type="character" w:styleId="1051">
    <w:name w:val="annotation reference"/>
    <w:basedOn w:val="103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52">
    <w:name w:val="annotation text"/>
    <w:basedOn w:val="102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Comment Text Char"/>
    <w:basedOn w:val="1031"/>
    <w:link w:val="1052"/>
    <w:uiPriority w:val="99"/>
    <w:semiHidden/>
    <w:pPr>
      <w:pBdr/>
      <w:spacing/>
      <w:ind/>
    </w:pPr>
    <w:rPr>
      <w:color w:val="000000"/>
    </w:rPr>
  </w:style>
  <w:style w:type="paragraph" w:styleId="1054">
    <w:name w:val="annotation subject"/>
    <w:basedOn w:val="1052"/>
    <w:next w:val="1052"/>
    <w:link w:val="1055"/>
    <w:uiPriority w:val="99"/>
    <w:semiHidden/>
    <w:unhideWhenUsed/>
    <w:pPr>
      <w:pBdr/>
      <w:spacing/>
      <w:ind/>
    </w:pPr>
    <w:rPr>
      <w:b/>
      <w:bCs/>
    </w:rPr>
  </w:style>
  <w:style w:type="character" w:styleId="1055" w:customStyle="1">
    <w:name w:val="Comment Subject Char"/>
    <w:basedOn w:val="1053"/>
    <w:link w:val="1054"/>
    <w:uiPriority w:val="99"/>
    <w:semiHidden/>
    <w:pPr>
      <w:pBdr/>
      <w:spacing/>
      <w:ind/>
    </w:pPr>
    <w:rPr>
      <w:b/>
      <w:bCs/>
      <w:color w:val="000000"/>
    </w:rPr>
  </w:style>
  <w:style w:type="paragraph" w:styleId="1056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1057">
    <w:name w:val="Strong"/>
    <w:basedOn w:val="1031"/>
    <w:uiPriority w:val="22"/>
    <w:qFormat/>
    <w:pPr>
      <w:pBdr/>
      <w:spacing/>
      <w:ind/>
    </w:pPr>
    <w:rPr>
      <w:b/>
      <w:bCs/>
    </w:rPr>
  </w:style>
  <w:style w:type="table" w:styleId="1058" w:customStyle="1">
    <w:name w:val="Table Grid1"/>
    <w:basedOn w:val="1032"/>
    <w:next w:val="1043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59" w:customStyle="1">
    <w:name w:val="SAIT Caption"/>
    <w:basedOn w:val="1025"/>
    <w:qFormat/>
    <w:pPr>
      <w:pBdr/>
      <w:spacing w:after="120" w:before="120"/>
      <w:ind/>
      <w:jc w:val="center"/>
    </w:pPr>
    <w:rPr>
      <w:b/>
    </w:rPr>
  </w:style>
  <w:style w:type="paragraph" w:styleId="1060" w:customStyle="1">
    <w:name w:val="SAIT Copyright"/>
    <w:basedOn w:val="1038"/>
    <w:qFormat/>
    <w:pPr>
      <w:pBdr/>
      <w:spacing/>
      <w:ind/>
    </w:pPr>
    <w:rPr>
      <w:b w:val="0"/>
    </w:rPr>
  </w:style>
  <w:style w:type="paragraph" w:styleId="1061" w:customStyle="1">
    <w:name w:val="Page No."/>
    <w:basedOn w:val="1038"/>
    <w:qFormat/>
    <w:pPr>
      <w:pBdr/>
      <w:spacing/>
      <w:ind/>
      <w:jc w:val="right"/>
    </w:pPr>
  </w:style>
  <w:style w:type="paragraph" w:styleId="1062" w:customStyle="1">
    <w:name w:val="Table Heading"/>
    <w:basedOn w:val="1025"/>
    <w:qFormat/>
    <w:pPr>
      <w:pBdr/>
      <w:spacing w:after="60" w:before="60"/>
      <w:ind/>
      <w:jc w:val="center"/>
    </w:pPr>
    <w:rPr>
      <w:b/>
    </w:rPr>
  </w:style>
  <w:style w:type="paragraph" w:styleId="1063" w:customStyle="1">
    <w:name w:val="Table Text"/>
    <w:basedOn w:val="1025"/>
    <w:qFormat/>
    <w:pPr>
      <w:pBdr/>
      <w:spacing w:after="60" w:before="60"/>
      <w:ind/>
    </w:pPr>
  </w:style>
  <w:style w:type="paragraph" w:styleId="1064" w:customStyle="1">
    <w:name w:val="Column Heading"/>
    <w:basedOn w:val="1025"/>
    <w:qFormat/>
    <w:pPr>
      <w:pBdr/>
      <w:spacing w:after="60" w:before="60"/>
      <w:ind/>
      <w:jc w:val="center"/>
    </w:pPr>
    <w:rPr>
      <w:b/>
    </w:rPr>
  </w:style>
  <w:style w:type="paragraph" w:styleId="1065" w:customStyle="1">
    <w:name w:val="Footer Copyright"/>
    <w:basedOn w:val="1060"/>
    <w:qFormat/>
    <w:pPr>
      <w:pBdr/>
      <w:spacing/>
      <w:ind/>
    </w:pPr>
  </w:style>
  <w:style w:type="paragraph" w:styleId="1066" w:customStyle="1">
    <w:name w:val="Copyright Footer"/>
    <w:basedOn w:val="1025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803D9-7080-47C6-A011-012ED03086E5}"/>
</file>

<file path=customXml/itemProps2.xml><?xml version="1.0" encoding="utf-8"?>
<ds:datastoreItem xmlns:ds="http://schemas.openxmlformats.org/officeDocument/2006/customXml" ds:itemID="{2454E54E-C35A-409F-BDCC-099D530777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EEC36F-247B-4974-A648-FFC71F5D42B0}"/>
</file>

<file path=customXml/itemProps4.xml><?xml version="1.0" encoding="utf-8"?>
<ds:datastoreItem xmlns:ds="http://schemas.openxmlformats.org/officeDocument/2006/customXml" ds:itemID="{894EB837-FBCF-4B49-8B2B-79E48D7FD3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Qaiser Rehman</cp:lastModifiedBy>
  <cp:revision>4</cp:revision>
  <dcterms:created xsi:type="dcterms:W3CDTF">2024-04-09T19:55:00Z</dcterms:created>
  <dcterms:modified xsi:type="dcterms:W3CDTF">2025-06-30T18:50:08Z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