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Demi" w:hAnsi="Futura PT Demi" w:cs="Arial"/>
          <w:b/>
          <w:sz w:val="28"/>
          <w:szCs w:val="28"/>
        </w:rPr>
      </w:pPr>
      <w:r>
        <w:rPr>
          <w:rFonts w:ascii="Futura PT Demi" w:hAnsi="Futura PT Demi" w:cs="Arial"/>
          <w:b/>
          <w:sz w:val="28"/>
          <w:szCs w:val="28"/>
        </w:rPr>
        <w:t xml:space="preserve">MRAD 223 – Patient Care 1</w:t>
      </w:r>
      <w:r>
        <w:rPr>
          <w:rFonts w:ascii="Futura PT Demi" w:hAnsi="Futura PT Demi" w:cs="Arial"/>
          <w:b/>
          <w:sz w:val="28"/>
          <w:szCs w:val="28"/>
        </w:rPr>
      </w:r>
    </w:p>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line="23" w:lineRule="atLeast"/>
        <w:ind/>
        <w:jc w:val="center"/>
        <w:rPr>
          <w:rFonts w:ascii="Futura PT Demi" w:hAnsi="Futura PT Demi"/>
          <w:b/>
          <w:sz w:val="28"/>
          <w:szCs w:val="28"/>
        </w:rPr>
      </w:pPr>
      <w:r>
        <w:rPr>
          <w:rFonts w:ascii="Futura PT Demi" w:hAnsi="Futura PT Demi"/>
          <w:b/>
          <w:sz w:val="28"/>
          <w:szCs w:val="28"/>
        </w:rPr>
        <w:t xml:space="preserve">Contrast Media Information</w:t>
      </w:r>
      <w:r>
        <w:rPr>
          <w:rFonts w:ascii="Futura PT Demi" w:hAnsi="Futura PT Demi"/>
          <w:b/>
          <w:sz w:val="28"/>
          <w:szCs w:val="28"/>
        </w:rPr>
      </w:r>
    </w:p>
    <w:p>
      <w:pPr>
        <w:pBdr/>
        <w:spacing w:line="23" w:lineRule="atLeast"/>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line="23" w:lineRule="atLeast"/>
        <w:ind/>
        <w:rPr>
          <w:rFonts w:ascii="Futura PT Book" w:hAnsi="Futura PT Book"/>
          <w:sz w:val="24"/>
          <w:szCs w:val="24"/>
        </w:rPr>
      </w:pPr>
      <w:r>
        <w:rPr>
          <w:rFonts w:ascii="Futura PT Book" w:hAnsi="Futura PT Book"/>
          <w:b/>
          <w:sz w:val="24"/>
          <w:szCs w:val="24"/>
        </w:rPr>
        <w:t xml:space="preserve">Purpose:</w:t>
      </w:r>
      <w:r>
        <w:rPr>
          <w:rFonts w:ascii="Futura PT Book" w:hAnsi="Futura PT Book"/>
          <w:sz w:val="24"/>
          <w:szCs w:val="24"/>
        </w:rPr>
        <w:t xml:space="preserve"> </w:t>
      </w:r>
      <w:r>
        <w:rPr>
          <w:rFonts w:ascii="Futura PT Book" w:hAnsi="Futura PT Book"/>
          <w:i/>
          <w:sz w:val="24"/>
          <w:szCs w:val="24"/>
        </w:rPr>
        <w:t xml:space="preserve"> Identify the complications associated with intravenous (IV) injections and contrast </w:t>
      </w:r>
      <w:r>
        <w:rPr>
          <w:rFonts w:ascii="Futura PT Book" w:hAnsi="Futura PT Book"/>
          <w:sz w:val="24"/>
          <w:szCs w:val="24"/>
        </w:rPr>
      </w:r>
    </w:p>
    <w:p>
      <w:pPr>
        <w:pBdr/>
        <w:spacing w:line="23" w:lineRule="atLeast"/>
        <w:ind w:firstLine="720"/>
        <w:rPr>
          <w:rFonts w:ascii="Futura PT Book" w:hAnsi="Futura PT Book"/>
          <w:i/>
          <w:sz w:val="24"/>
          <w:szCs w:val="24"/>
        </w:rPr>
      </w:pPr>
      <w:r>
        <w:rPr>
          <w:rFonts w:ascii="Futura PT Book" w:hAnsi="Futura PT Book"/>
          <w:i/>
          <w:sz w:val="24"/>
          <w:szCs w:val="24"/>
        </w:rPr>
        <w:t xml:space="preserve">           media.</w:t>
      </w:r>
      <w:r>
        <w:rPr>
          <w:rFonts w:ascii="Futura PT Book" w:hAnsi="Futura PT Book"/>
          <w:i/>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after="200" w:line="288" w:lineRule="auto"/>
        <w:ind/>
        <w:rPr>
          <w:rFonts w:ascii="Futura PT Book" w:hAnsi="Futura PT Book"/>
          <w:sz w:val="24"/>
          <w:szCs w:val="24"/>
        </w:rPr>
      </w:pPr>
      <w:r>
        <w:rPr>
          <w:rFonts w:ascii="Futura PT Book" w:hAnsi="Futura PT Book"/>
          <w:sz w:val="24"/>
          <w:szCs w:val="24"/>
        </w:rPr>
        <w:t xml:space="preserve">Contrast can cause adverse reactions, but the reasons are relatively unknown. The reactions are classified as either </w:t>
      </w:r>
      <w:r>
        <w:rPr>
          <w:rFonts w:ascii="Futura PT Book" w:hAnsi="Futura PT Book"/>
          <w:b/>
          <w:sz w:val="24"/>
          <w:szCs w:val="24"/>
        </w:rPr>
        <w:t xml:space="preserve">physiochemotoxic</w:t>
      </w:r>
      <w:r>
        <w:rPr>
          <w:rFonts w:ascii="Futura PT Book" w:hAnsi="Futura PT Book"/>
          <w:sz w:val="24"/>
          <w:szCs w:val="24"/>
        </w:rPr>
        <w:t xml:space="preserve"> or </w:t>
      </w:r>
      <w:r>
        <w:rPr>
          <w:rFonts w:ascii="Futura PT Book" w:hAnsi="Futura PT Book"/>
          <w:b/>
          <w:sz w:val="24"/>
          <w:szCs w:val="24"/>
        </w:rPr>
        <w:t xml:space="preserve">idiosyncratic</w:t>
      </w:r>
      <w:r>
        <w:rPr>
          <w:rFonts w:ascii="Futura PT Book" w:hAnsi="Futura PT Book"/>
          <w:sz w:val="24"/>
          <w:szCs w:val="24"/>
        </w:rPr>
        <w:t xml:space="preserve"> in nature.</w:t>
      </w:r>
      <w:r>
        <w:rPr>
          <w:rFonts w:ascii="Futura PT Book" w:hAnsi="Futura PT Book"/>
          <w:sz w:val="24"/>
          <w:szCs w:val="24"/>
        </w:rPr>
      </w:r>
    </w:p>
    <w:p>
      <w:pPr>
        <w:pBdr/>
        <w:spacing w:after="200" w:line="288" w:lineRule="auto"/>
        <w:ind/>
        <w:rPr>
          <w:rFonts w:ascii="Futura PT Book" w:hAnsi="Futura PT Book"/>
          <w:color w:val="c45911" w:themeColor="accent2" w:themeShade="BF"/>
          <w:sz w:val="24"/>
          <w:szCs w:val="24"/>
        </w:rPr>
      </w:pPr>
      <w:r>
        <w:rPr>
          <w:rFonts w:ascii="Futura PT Book" w:hAnsi="Futura PT Book"/>
          <w:b/>
          <w:sz w:val="24"/>
          <w:szCs w:val="24"/>
        </w:rPr>
        <w:t xml:space="preserve">Physiochemotoxic</w:t>
      </w:r>
      <w:r>
        <w:rPr>
          <w:rFonts w:ascii="Futura PT Book" w:hAnsi="Futura PT Book"/>
          <w:sz w:val="24"/>
          <w:szCs w:val="24"/>
        </w:rPr>
        <w:t xml:space="preserve"> reactions are believed to result from the ability of the contrast to upset the </w:t>
      </w:r>
      <w:r>
        <w:rPr>
          <w:rFonts w:ascii="Futura PT Book" w:hAnsi="Futura PT Book"/>
          <w:color w:val="7030a0"/>
          <w:sz w:val="24"/>
          <w:szCs w:val="24"/>
        </w:rPr>
        <w:t xml:space="preserve">homeostasis of the body</w:t>
      </w:r>
      <w:r>
        <w:rPr>
          <w:rFonts w:ascii="Futura PT Book" w:hAnsi="Futura PT Book"/>
          <w:sz w:val="24"/>
          <w:szCs w:val="24"/>
        </w:rPr>
        <w:t xml:space="preserve">, especially regarding the </w:t>
      </w:r>
      <w:r>
        <w:rPr>
          <w:rFonts w:ascii="Futura PT Book" w:hAnsi="Futura PT Book"/>
          <w:color w:val="7030a0"/>
          <w:sz w:val="24"/>
          <w:szCs w:val="24"/>
        </w:rPr>
        <w:t xml:space="preserve">blood and circulatory system</w:t>
      </w:r>
      <w:r>
        <w:rPr>
          <w:rFonts w:ascii="Futura PT Book" w:hAnsi="Futura PT Book"/>
          <w:sz w:val="24"/>
          <w:szCs w:val="24"/>
        </w:rPr>
        <w:t xml:space="preserve">. When contrast media is injected, it has the potential to alter blood cells and the circulation of blood as well as other organ systems in the body. Systems that most commonly experience physiological changes include </w:t>
      </w:r>
      <w:r>
        <w:rPr>
          <w:rFonts w:ascii="Futura PT Book" w:hAnsi="Futura PT Book"/>
          <w:color w:val="c45911" w:themeColor="accent2" w:themeShade="BF"/>
          <w:sz w:val="24"/>
          <w:szCs w:val="24"/>
        </w:rPr>
        <w:t xml:space="preserve">cardiovascular, respiratory, urinary, gastrointestinal, neurologic and integumentary.</w:t>
      </w:r>
      <w:r>
        <w:rPr>
          <w:rFonts w:ascii="Futura PT Book" w:hAnsi="Futura PT Book"/>
          <w:color w:val="c45911" w:themeColor="accent2" w:themeShade="BF"/>
          <w:sz w:val="24"/>
          <w:szCs w:val="24"/>
        </w:rPr>
      </w:r>
    </w:p>
    <w:p>
      <w:pPr>
        <w:pBdr/>
        <w:spacing w:line="288" w:lineRule="auto"/>
        <w:ind/>
        <w:rPr>
          <w:rFonts w:ascii="Futura PT Book" w:hAnsi="Futura PT Book"/>
          <w:sz w:val="24"/>
          <w:szCs w:val="24"/>
        </w:rPr>
      </w:pPr>
      <w:r>
        <w:rPr>
          <w:rFonts w:ascii="Futura PT Book" w:hAnsi="Futura PT Book"/>
          <w:sz w:val="24"/>
          <w:szCs w:val="24"/>
        </w:rPr>
        <w:t xml:space="preserve">Physiochemotoxic reactions are commonly related to the following:</w:t>
      </w:r>
      <w:r>
        <w:rPr>
          <w:rFonts w:ascii="Futura PT Book" w:hAnsi="Futura PT Book"/>
          <w:sz w:val="24"/>
          <w:szCs w:val="24"/>
        </w:rPr>
      </w:r>
    </w:p>
    <w:p>
      <w:pPr>
        <w:pStyle w:val="768"/>
        <w:numPr>
          <w:ilvl w:val="0"/>
          <w:numId w:val="12"/>
        </w:numPr>
        <w:pBdr/>
        <w:spacing w:after="240" w:line="288" w:lineRule="auto"/>
        <w:ind/>
        <w:rPr>
          <w:rFonts w:ascii="Futura PT Book" w:hAnsi="Futura PT Book"/>
          <w:sz w:val="24"/>
          <w:szCs w:val="24"/>
        </w:rPr>
      </w:pPr>
      <w:r>
        <w:rPr>
          <w:rFonts w:ascii="Futura PT Book" w:hAnsi="Futura PT Book"/>
          <w:sz w:val="24"/>
          <w:szCs w:val="24"/>
        </w:rPr>
        <w:t xml:space="preserve">Physical properties of the contrast media</w:t>
      </w:r>
      <w:r>
        <w:rPr>
          <w:rFonts w:ascii="Futura PT Book" w:hAnsi="Futura PT Book"/>
          <w:sz w:val="24"/>
          <w:szCs w:val="24"/>
        </w:rPr>
      </w:r>
    </w:p>
    <w:p>
      <w:pPr>
        <w:pStyle w:val="768"/>
        <w:numPr>
          <w:ilvl w:val="0"/>
          <w:numId w:val="12"/>
        </w:numPr>
        <w:pBdr/>
        <w:spacing w:after="240" w:line="288" w:lineRule="auto"/>
        <w:ind/>
        <w:rPr>
          <w:rFonts w:ascii="Futura PT Book" w:hAnsi="Futura PT Book"/>
          <w:sz w:val="24"/>
          <w:szCs w:val="24"/>
        </w:rPr>
      </w:pPr>
      <w:r>
        <w:rPr>
          <w:rFonts w:ascii="Futura PT Book" w:hAnsi="Futura PT Book"/>
          <w:sz w:val="24"/>
          <w:szCs w:val="24"/>
        </w:rPr>
        <w:t xml:space="preserve">Iodine concentration of the contrast media</w:t>
      </w:r>
      <w:r>
        <w:rPr>
          <w:rFonts w:ascii="Futura PT Book" w:hAnsi="Futura PT Book"/>
          <w:sz w:val="24"/>
          <w:szCs w:val="24"/>
        </w:rPr>
      </w:r>
    </w:p>
    <w:p>
      <w:pPr>
        <w:pStyle w:val="768"/>
        <w:numPr>
          <w:ilvl w:val="0"/>
          <w:numId w:val="12"/>
        </w:numPr>
        <w:pBdr/>
        <w:spacing w:after="240" w:line="288" w:lineRule="auto"/>
        <w:ind/>
        <w:rPr>
          <w:rFonts w:ascii="Futura PT Book" w:hAnsi="Futura PT Book"/>
          <w:sz w:val="24"/>
          <w:szCs w:val="24"/>
        </w:rPr>
      </w:pPr>
      <w:r>
        <w:rPr>
          <w:rFonts w:ascii="Futura PT Book" w:hAnsi="Futura PT Book"/>
          <w:sz w:val="24"/>
          <w:szCs w:val="24"/>
        </w:rPr>
        <w:t xml:space="preserve">Total dose or volume of the contrast media</w:t>
      </w:r>
      <w:r>
        <w:rPr>
          <w:rFonts w:ascii="Futura PT Book" w:hAnsi="Futura PT Book"/>
          <w:sz w:val="24"/>
          <w:szCs w:val="24"/>
        </w:rPr>
      </w:r>
    </w:p>
    <w:p>
      <w:pPr>
        <w:pStyle w:val="768"/>
        <w:numPr>
          <w:ilvl w:val="0"/>
          <w:numId w:val="12"/>
        </w:numPr>
        <w:pBdr/>
        <w:spacing w:after="360" w:line="288" w:lineRule="auto"/>
        <w:ind w:hanging="357" w:left="714"/>
        <w:rPr>
          <w:rFonts w:ascii="Futura PT Book" w:hAnsi="Futura PT Book"/>
          <w:sz w:val="24"/>
          <w:szCs w:val="24"/>
        </w:rPr>
      </w:pPr>
      <w:r>
        <w:rPr>
          <w:rFonts w:ascii="Futura PT Book" w:hAnsi="Futura PT Book"/>
          <w:sz w:val="24"/>
          <w:szCs w:val="24"/>
        </w:rPr>
        <w:t xml:space="preserve">Rate or speed of injection</w:t>
      </w:r>
      <w:r>
        <w:rPr>
          <w:rFonts w:ascii="Futura PT Book" w:hAnsi="Futura PT Book"/>
          <w:sz w:val="24"/>
          <w:szCs w:val="24"/>
        </w:rPr>
      </w:r>
    </w:p>
    <w:p>
      <w:pPr>
        <w:pStyle w:val="768"/>
        <w:pBdr/>
        <w:spacing w:after="360" w:line="288" w:lineRule="auto"/>
        <w:ind w:left="714"/>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68"/>
        <w:numPr>
          <w:ilvl w:val="0"/>
          <w:numId w:val="13"/>
        </w:numPr>
        <w:pBdr/>
        <w:spacing w:after="0" w:before="200" w:line="288" w:lineRule="auto"/>
        <w:ind w:hanging="357" w:left="357"/>
        <w:rPr>
          <w:rFonts w:ascii="Futura PT Book" w:hAnsi="Futura PT Book"/>
          <w:b/>
          <w:sz w:val="24"/>
          <w:szCs w:val="24"/>
        </w:rPr>
      </w:pPr>
      <w:r>
        <w:rPr>
          <w:rFonts w:ascii="Futura PT Book" w:hAnsi="Futura PT Book"/>
          <w:b/>
          <w:sz w:val="24"/>
          <w:szCs w:val="24"/>
        </w:rPr>
        <w:t xml:space="preserve">Physical Properties of Contrast Media</w:t>
      </w:r>
      <w:r>
        <w:rPr>
          <w:rFonts w:ascii="Futura PT Book" w:hAnsi="Futura PT Book"/>
          <w:b/>
          <w:sz w:val="24"/>
          <w:szCs w:val="24"/>
        </w:rPr>
      </w:r>
    </w:p>
    <w:p>
      <w:pPr>
        <w:pBdr/>
        <w:spacing w:after="240" w:line="288" w:lineRule="auto"/>
        <w:ind/>
        <w:rPr>
          <w:rFonts w:ascii="Futura PT Book" w:hAnsi="Futura PT Book"/>
          <w:sz w:val="24"/>
          <w:szCs w:val="24"/>
        </w:rPr>
      </w:pPr>
      <w:r>
        <w:rPr>
          <w:rFonts w:ascii="Futura PT Book" w:hAnsi="Futura PT Book"/>
          <w:sz w:val="24"/>
          <w:szCs w:val="24"/>
        </w:rPr>
        <w:t xml:space="preserve">Contrast media can be classified as either </w:t>
      </w:r>
      <w:r>
        <w:rPr>
          <w:rFonts w:ascii="Futura PT Book" w:hAnsi="Futura PT Book"/>
          <w:b/>
          <w:sz w:val="24"/>
          <w:szCs w:val="24"/>
        </w:rPr>
        <w:t xml:space="preserve">ionic</w:t>
      </w:r>
      <w:r>
        <w:rPr>
          <w:rFonts w:ascii="Futura PT Book" w:hAnsi="Futura PT Book"/>
          <w:sz w:val="24"/>
          <w:szCs w:val="24"/>
        </w:rPr>
        <w:t xml:space="preserve"> or </w:t>
      </w:r>
      <w:r>
        <w:rPr>
          <w:rFonts w:ascii="Futura PT Book" w:hAnsi="Futura PT Book"/>
          <w:b/>
          <w:sz w:val="24"/>
          <w:szCs w:val="24"/>
        </w:rPr>
        <w:t xml:space="preserve">non-ionic</w:t>
      </w:r>
      <w:r>
        <w:rPr>
          <w:rFonts w:ascii="Futura PT Book" w:hAnsi="Futura PT Book"/>
          <w:sz w:val="24"/>
          <w:szCs w:val="24"/>
        </w:rPr>
        <w:t xml:space="preserve">, based on its </w:t>
      </w:r>
      <w:r>
        <w:rPr>
          <w:rFonts w:ascii="Futura PT Book" w:hAnsi="Futura PT Book"/>
          <w:color w:val="0070c0"/>
          <w:sz w:val="24"/>
          <w:szCs w:val="24"/>
        </w:rPr>
        <w:t xml:space="preserve">chemical composition.</w:t>
      </w:r>
      <w:r>
        <w:rPr>
          <w:rFonts w:ascii="Futura PT Book" w:hAnsi="Futura PT Book"/>
          <w:sz w:val="24"/>
          <w:szCs w:val="24"/>
        </w:rPr>
        <w:t xml:space="preserve"> The defining difference between an ionic or non-ionic compound is its </w:t>
      </w:r>
      <w:r>
        <w:rPr>
          <w:rFonts w:ascii="Futura PT Book" w:hAnsi="Futura PT Book"/>
          <w:color w:val="0070c0"/>
          <w:sz w:val="24"/>
          <w:szCs w:val="24"/>
        </w:rPr>
        <w:t xml:space="preserve">ability to dissociate (break down) into charged particles when </w:t>
      </w:r>
      <w:r>
        <w:rPr>
          <w:rFonts w:ascii="Futura PT Book" w:hAnsi="Futura PT Book"/>
          <w:color w:val="0070c0"/>
          <w:sz w:val="24"/>
          <w:szCs w:val="24"/>
        </w:rPr>
        <w:t xml:space="preserve">placed in a solution</w:t>
      </w:r>
      <w:r>
        <w:rPr>
          <w:rFonts w:ascii="Futura PT Book" w:hAnsi="Futura PT Book"/>
          <w:sz w:val="24"/>
          <w:szCs w:val="24"/>
        </w:rPr>
        <w:t xml:space="preserve">. Typically, contrast media contains the element </w:t>
      </w:r>
      <w:r>
        <w:rPr>
          <w:rFonts w:ascii="Futura PT Book" w:hAnsi="Futura PT Book"/>
          <w:b/>
          <w:sz w:val="24"/>
          <w:szCs w:val="24"/>
        </w:rPr>
        <w:t xml:space="preserve">iodine</w:t>
      </w:r>
      <w:r>
        <w:rPr>
          <w:rFonts w:ascii="Futura PT Book" w:hAnsi="Futura PT Book"/>
          <w:sz w:val="24"/>
          <w:szCs w:val="24"/>
        </w:rPr>
        <w:t xml:space="preserve"> due to its low toxicity, high atomic number and ability to bind to organic (carbon-containing) molecules in the body.</w:t>
      </w:r>
      <w:r>
        <w:rPr>
          <w:rFonts w:ascii="Futura PT Book" w:hAnsi="Futura PT Book"/>
          <w:sz w:val="24"/>
          <w:szCs w:val="24"/>
        </w:rPr>
      </w:r>
    </w:p>
    <w:p>
      <w:pPr>
        <w:pBdr/>
        <w:spacing w:after="240" w:line="288" w:lineRule="auto"/>
        <w:ind/>
        <w:rPr>
          <w:rFonts w:ascii="Futura PT Book" w:hAnsi="Futura PT Book"/>
          <w:sz w:val="24"/>
          <w:szCs w:val="24"/>
        </w:rPr>
      </w:pPr>
      <w:r>
        <w:rPr>
          <w:rFonts w:ascii="Futura PT Book" w:hAnsi="Futura PT Book"/>
          <w:b/>
          <w:color w:val="c00000"/>
          <w:sz w:val="24"/>
          <w:szCs w:val="24"/>
        </w:rPr>
        <w:t xml:space="preserve">Ionic contrast media</w:t>
      </w:r>
      <w:r>
        <w:rPr>
          <w:rFonts w:ascii="Futura PT Book" w:hAnsi="Futura PT Book"/>
          <w:color w:val="c00000"/>
          <w:sz w:val="24"/>
          <w:szCs w:val="24"/>
        </w:rPr>
        <w:t xml:space="preserve"> </w:t>
      </w:r>
      <w:r>
        <w:rPr>
          <w:rFonts w:ascii="Futura PT Book" w:hAnsi="Futura PT Book"/>
          <w:sz w:val="24"/>
          <w:szCs w:val="24"/>
        </w:rPr>
        <w:t xml:space="preserve">breaks down into </w:t>
      </w:r>
      <w:r>
        <w:rPr>
          <w:rFonts w:ascii="Futura PT Book" w:hAnsi="Futura PT Book"/>
          <w:i/>
          <w:sz w:val="24"/>
          <w:szCs w:val="24"/>
        </w:rPr>
        <w:t xml:space="preserve">positively</w:t>
      </w:r>
      <w:r>
        <w:rPr>
          <w:rFonts w:ascii="Futura PT Book" w:hAnsi="Futura PT Book"/>
          <w:sz w:val="24"/>
          <w:szCs w:val="24"/>
        </w:rPr>
        <w:t xml:space="preserve"> charged particles called </w:t>
      </w:r>
      <w:r>
        <w:rPr>
          <w:rFonts w:ascii="Futura PT Book" w:hAnsi="Futura PT Book"/>
          <w:b/>
          <w:sz w:val="24"/>
          <w:szCs w:val="24"/>
        </w:rPr>
        <w:t xml:space="preserve">cations</w:t>
      </w:r>
      <w:r>
        <w:rPr>
          <w:rFonts w:ascii="Futura PT Book" w:hAnsi="Futura PT Book"/>
          <w:sz w:val="24"/>
          <w:szCs w:val="24"/>
        </w:rPr>
        <w:t xml:space="preserve"> and </w:t>
      </w:r>
      <w:r>
        <w:rPr>
          <w:rFonts w:ascii="Futura PT Book" w:hAnsi="Futura PT Book"/>
          <w:i/>
          <w:sz w:val="24"/>
          <w:szCs w:val="24"/>
        </w:rPr>
        <w:t xml:space="preserve">negatively</w:t>
      </w:r>
      <w:r>
        <w:rPr>
          <w:rFonts w:ascii="Futura PT Book" w:hAnsi="Futura PT Book"/>
          <w:sz w:val="24"/>
          <w:szCs w:val="24"/>
        </w:rPr>
        <w:t xml:space="preserve"> charged particles called </w:t>
      </w:r>
      <w:r>
        <w:rPr>
          <w:rFonts w:ascii="Futura PT Book" w:hAnsi="Futura PT Book"/>
          <w:b/>
          <w:sz w:val="24"/>
          <w:szCs w:val="24"/>
        </w:rPr>
        <w:t xml:space="preserve">anions</w:t>
      </w:r>
      <w:r>
        <w:rPr>
          <w:rFonts w:ascii="Futura PT Book" w:hAnsi="Futura PT Book"/>
          <w:sz w:val="24"/>
          <w:szCs w:val="24"/>
        </w:rPr>
        <w:t xml:space="preserve">. For every three iodine molecules present in an ionic solution, </w:t>
      </w:r>
      <w:r>
        <w:rPr>
          <w:rFonts w:ascii="Futura PT Book" w:hAnsi="Futura PT Book"/>
          <w:b/>
          <w:sz w:val="24"/>
          <w:szCs w:val="24"/>
        </w:rPr>
        <w:t xml:space="preserve">one cation</w:t>
      </w:r>
      <w:r>
        <w:rPr>
          <w:rFonts w:ascii="Futura PT Book" w:hAnsi="Futura PT Book"/>
          <w:sz w:val="24"/>
          <w:szCs w:val="24"/>
        </w:rPr>
        <w:t xml:space="preserve"> and </w:t>
      </w:r>
      <w:r>
        <w:rPr>
          <w:rFonts w:ascii="Futura PT Book" w:hAnsi="Futura PT Book"/>
          <w:b/>
          <w:sz w:val="24"/>
          <w:szCs w:val="24"/>
        </w:rPr>
        <w:t xml:space="preserve">one anion</w:t>
      </w:r>
      <w:r>
        <w:rPr>
          <w:rFonts w:ascii="Futura PT Book" w:hAnsi="Futura PT Book"/>
          <w:sz w:val="24"/>
          <w:szCs w:val="24"/>
        </w:rPr>
        <w:t xml:space="preserve"> is produced when placed in solution. Ionic contrast media are generally referred to as </w:t>
      </w:r>
      <w:r>
        <w:rPr>
          <w:rFonts w:ascii="Futura PT Book" w:hAnsi="Futura PT Book"/>
          <w:b/>
          <w:sz w:val="24"/>
          <w:szCs w:val="24"/>
        </w:rPr>
        <w:t xml:space="preserve">3:2 compounds</w:t>
      </w:r>
      <w:r>
        <w:rPr>
          <w:rFonts w:ascii="Futura PT Book" w:hAnsi="Futura PT Book"/>
          <w:sz w:val="24"/>
          <w:szCs w:val="24"/>
        </w:rPr>
        <w:t xml:space="preserve">, referring to the ability of three iodine molecules to dissociate into one cation and one anion. The cations and anions are produced through the dissociation of the characteristic “side chains” found bound to the central contrast molecule.</w:t>
      </w:r>
      <w:r>
        <w:rPr>
          <w:rFonts w:ascii="Futura PT Book" w:hAnsi="Futura PT Book"/>
          <w:sz w:val="24"/>
          <w:szCs w:val="24"/>
        </w:rPr>
      </w:r>
    </w:p>
    <w:p>
      <w:pPr>
        <w:pBdr/>
        <w:spacing w:after="240" w:line="288" w:lineRule="auto"/>
        <w:ind/>
        <w:rPr>
          <w:rFonts w:ascii="Futura PT Book" w:hAnsi="Futura PT Book"/>
          <w:sz w:val="24"/>
          <w:szCs w:val="24"/>
        </w:rPr>
      </w:pPr>
      <w:r>
        <w:rPr>
          <w:rFonts w:ascii="Futura PT Book" w:hAnsi="Futura PT Book"/>
          <w:b/>
          <w:color w:val="0070c0"/>
          <w:sz w:val="24"/>
          <w:szCs w:val="24"/>
        </w:rPr>
        <w:t xml:space="preserve">Non-ionic contrast media</w:t>
      </w:r>
      <w:r>
        <w:rPr>
          <w:rFonts w:ascii="Futura PT Book" w:hAnsi="Futura PT Book"/>
          <w:color w:val="0070c0"/>
          <w:sz w:val="24"/>
          <w:szCs w:val="24"/>
        </w:rPr>
        <w:t xml:space="preserve"> </w:t>
      </w:r>
      <w:r>
        <w:rPr>
          <w:rFonts w:ascii="Futura PT Book" w:hAnsi="Futura PT Book"/>
          <w:sz w:val="24"/>
          <w:szCs w:val="24"/>
        </w:rPr>
        <w:t xml:space="preserve">iodine molecules </w:t>
      </w:r>
      <w:r>
        <w:rPr>
          <w:rFonts w:ascii="Futura PT Book" w:hAnsi="Futura PT Book"/>
          <w:i/>
          <w:sz w:val="24"/>
          <w:szCs w:val="24"/>
        </w:rPr>
        <w:t xml:space="preserve">do not dissociate</w:t>
      </w:r>
      <w:r>
        <w:rPr>
          <w:rFonts w:ascii="Futura PT Book" w:hAnsi="Futura PT Book"/>
          <w:sz w:val="24"/>
          <w:szCs w:val="24"/>
        </w:rPr>
        <w:t xml:space="preserve"> into </w:t>
      </w:r>
      <w:r>
        <w:rPr>
          <w:rFonts w:ascii="Futura PT Book" w:hAnsi="Futura PT Book"/>
          <w:b/>
          <w:sz w:val="24"/>
          <w:szCs w:val="24"/>
        </w:rPr>
        <w:t xml:space="preserve">charged</w:t>
      </w:r>
      <w:r>
        <w:rPr>
          <w:rFonts w:ascii="Futura PT Book" w:hAnsi="Futura PT Book"/>
          <w:sz w:val="24"/>
          <w:szCs w:val="24"/>
        </w:rPr>
        <w:t xml:space="preserve"> particles when mixed in a solution. Non-ionic contrast media are referred to as </w:t>
      </w:r>
      <w:r>
        <w:rPr>
          <w:rFonts w:ascii="Futura PT Book" w:hAnsi="Futura PT Book"/>
          <w:b/>
          <w:sz w:val="24"/>
          <w:szCs w:val="24"/>
        </w:rPr>
        <w:t xml:space="preserve">3:1 compounds</w:t>
      </w:r>
      <w:r>
        <w:rPr>
          <w:rFonts w:ascii="Futura PT Book" w:hAnsi="Futura PT Book"/>
          <w:sz w:val="24"/>
          <w:szCs w:val="24"/>
        </w:rPr>
        <w:t xml:space="preserve">.</w:t>
      </w:r>
      <w:r>
        <w:rPr>
          <w:rFonts w:ascii="Futura PT Book" w:hAnsi="Futura PT Book"/>
          <w:sz w:val="24"/>
          <w:szCs w:val="24"/>
        </w:rPr>
      </w:r>
    </w:p>
    <w:p>
      <w:pPr>
        <w:pBdr/>
        <w:spacing w:line="288" w:lineRule="auto"/>
        <w:ind/>
        <w:rPr>
          <w:rFonts w:ascii="Futura PT Book" w:hAnsi="Futura PT Book"/>
          <w:sz w:val="24"/>
          <w:szCs w:val="24"/>
        </w:rPr>
      </w:pPr>
      <w:r>
        <w:rPr>
          <w:rFonts w:ascii="Futura PT Book" w:hAnsi="Futura PT Book"/>
          <w:b/>
          <w:sz w:val="24"/>
          <w:szCs w:val="24"/>
        </w:rPr>
        <w:t xml:space="preserve">Physical properties</w:t>
      </w:r>
      <w:r>
        <w:rPr>
          <w:rFonts w:ascii="Futura PT Book" w:hAnsi="Futura PT Book"/>
          <w:sz w:val="24"/>
          <w:szCs w:val="24"/>
        </w:rPr>
        <w:t xml:space="preserve"> of contrast media include:</w:t>
      </w:r>
      <w:r>
        <w:rPr>
          <w:rFonts w:ascii="Futura PT Book" w:hAnsi="Futura PT Book"/>
          <w:sz w:val="24"/>
          <w:szCs w:val="24"/>
        </w:rPr>
      </w:r>
    </w:p>
    <w:p>
      <w:pPr>
        <w:pStyle w:val="768"/>
        <w:numPr>
          <w:ilvl w:val="0"/>
          <w:numId w:val="14"/>
        </w:numPr>
        <w:pBdr/>
        <w:spacing w:after="240" w:line="288" w:lineRule="auto"/>
        <w:ind/>
        <w:rPr>
          <w:rFonts w:ascii="Futura PT Book" w:hAnsi="Futura PT Book"/>
          <w:sz w:val="24"/>
          <w:szCs w:val="24"/>
        </w:rPr>
      </w:pPr>
      <w:r>
        <w:rPr>
          <w:rFonts w:ascii="Futura PT Book" w:hAnsi="Futura PT Book"/>
          <w:color w:val="7030a0"/>
          <w:sz w:val="24"/>
          <w:szCs w:val="24"/>
        </w:rPr>
        <w:t xml:space="preserve">The chemical breakdown </w:t>
      </w:r>
      <w:r>
        <w:rPr>
          <w:rFonts w:ascii="Futura PT Book" w:hAnsi="Futura PT Book"/>
          <w:sz w:val="24"/>
          <w:szCs w:val="24"/>
        </w:rPr>
        <w:t xml:space="preserve">of the contrast media when mixed in a solution.</w:t>
      </w:r>
      <w:r>
        <w:rPr>
          <w:rFonts w:ascii="Futura PT Book" w:hAnsi="Futura PT Book"/>
          <w:sz w:val="24"/>
          <w:szCs w:val="24"/>
        </w:rPr>
      </w:r>
    </w:p>
    <w:p>
      <w:pPr>
        <w:pStyle w:val="768"/>
        <w:numPr>
          <w:ilvl w:val="0"/>
          <w:numId w:val="14"/>
        </w:numPr>
        <w:pBdr/>
        <w:spacing w:after="240" w:line="288" w:lineRule="auto"/>
        <w:ind/>
        <w:rPr>
          <w:rFonts w:ascii="Futura PT Book" w:hAnsi="Futura PT Book"/>
          <w:sz w:val="24"/>
          <w:szCs w:val="24"/>
        </w:rPr>
      </w:pPr>
      <w:r>
        <w:rPr>
          <w:rFonts w:ascii="Futura PT Book" w:hAnsi="Futura PT Book"/>
          <w:sz w:val="24"/>
          <w:szCs w:val="24"/>
        </w:rPr>
        <w:t xml:space="preserve">The </w:t>
      </w:r>
      <w:r>
        <w:rPr>
          <w:rFonts w:ascii="Futura PT Book" w:hAnsi="Futura PT Book"/>
          <w:color w:val="7030a0"/>
          <w:sz w:val="24"/>
          <w:szCs w:val="24"/>
        </w:rPr>
        <w:t xml:space="preserve">number and size </w:t>
      </w:r>
      <w:r>
        <w:rPr>
          <w:rFonts w:ascii="Futura PT Book" w:hAnsi="Futura PT Book"/>
          <w:sz w:val="24"/>
          <w:szCs w:val="24"/>
        </w:rPr>
        <w:t xml:space="preserve">of </w:t>
      </w:r>
      <w:r>
        <w:rPr>
          <w:rFonts w:ascii="Futura PT Book" w:hAnsi="Futura PT Book"/>
          <w:color w:val="7030a0"/>
          <w:sz w:val="24"/>
          <w:szCs w:val="24"/>
        </w:rPr>
        <w:t xml:space="preserve">the iodine </w:t>
      </w:r>
      <w:r>
        <w:rPr>
          <w:rFonts w:ascii="Futura PT Book" w:hAnsi="Futura PT Book"/>
          <w:sz w:val="24"/>
          <w:szCs w:val="24"/>
        </w:rPr>
        <w:t xml:space="preserve">compounds.</w:t>
      </w:r>
      <w:r>
        <w:rPr>
          <w:rFonts w:ascii="Futura PT Book" w:hAnsi="Futura PT Book"/>
          <w:sz w:val="24"/>
          <w:szCs w:val="24"/>
        </w:rPr>
      </w:r>
    </w:p>
    <w:p>
      <w:pPr>
        <w:pStyle w:val="768"/>
        <w:numPr>
          <w:ilvl w:val="0"/>
          <w:numId w:val="14"/>
        </w:numPr>
        <w:pBdr/>
        <w:spacing w:after="240" w:line="288" w:lineRule="auto"/>
        <w:ind/>
        <w:rPr>
          <w:rFonts w:ascii="Futura PT Book" w:hAnsi="Futura PT Book"/>
          <w:sz w:val="24"/>
          <w:szCs w:val="24"/>
        </w:rPr>
      </w:pPr>
      <w:r>
        <w:rPr>
          <w:rFonts w:ascii="Futura PT Book" w:hAnsi="Futura PT Book"/>
          <w:sz w:val="24"/>
          <w:szCs w:val="24"/>
        </w:rPr>
        <w:t xml:space="preserve">The number and size of </w:t>
      </w:r>
      <w:r>
        <w:rPr>
          <w:rFonts w:ascii="Futura PT Book" w:hAnsi="Futura PT Book"/>
          <w:color w:val="7030a0"/>
          <w:sz w:val="24"/>
          <w:szCs w:val="24"/>
        </w:rPr>
        <w:t xml:space="preserve">additional chemical compounds</w:t>
      </w:r>
      <w:r>
        <w:rPr>
          <w:rFonts w:ascii="Futura PT Book" w:hAnsi="Futura PT Book"/>
          <w:sz w:val="24"/>
          <w:szCs w:val="24"/>
        </w:rPr>
        <w:t xml:space="preserve">.</w:t>
      </w:r>
      <w:r>
        <w:rPr>
          <w:rFonts w:ascii="Futura PT Book" w:hAnsi="Futura PT Book"/>
          <w:sz w:val="24"/>
          <w:szCs w:val="24"/>
        </w:rPr>
      </w:r>
    </w:p>
    <w:p>
      <w:pPr>
        <w:pStyle w:val="768"/>
        <w:pBdr/>
        <w:spacing w:after="240" w:line="288" w:lineRule="auto"/>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line="288" w:lineRule="auto"/>
        <w:ind/>
        <w:rPr>
          <w:rFonts w:ascii="Futura PT Book" w:hAnsi="Futura PT Book"/>
          <w:b/>
          <w:sz w:val="24"/>
          <w:szCs w:val="24"/>
        </w:rPr>
      </w:pPr>
      <w:r>
        <w:rPr>
          <w:rFonts w:ascii="Futura PT Book" w:hAnsi="Futura PT Book"/>
          <w:b/>
          <w:sz w:val="24"/>
          <w:szCs w:val="24"/>
        </w:rPr>
        <w:t xml:space="preserve">Osmolality</w:t>
      </w:r>
      <w:r>
        <w:rPr>
          <w:rFonts w:ascii="Futura PT Book" w:hAnsi="Futura PT Book"/>
          <w:b/>
          <w:sz w:val="24"/>
          <w:szCs w:val="24"/>
        </w:rPr>
      </w:r>
    </w:p>
    <w:p>
      <w:pPr>
        <w:pBdr/>
        <w:spacing w:line="288" w:lineRule="auto"/>
        <w:ind/>
        <w:rPr>
          <w:rFonts w:ascii="Futura PT Book" w:hAnsi="Futura PT Book"/>
          <w:sz w:val="24"/>
          <w:szCs w:val="24"/>
        </w:rPr>
      </w:pPr>
      <w:r>
        <w:rPr>
          <w:rFonts w:ascii="Futura PT Book" w:hAnsi="Futura PT Book"/>
          <w:sz w:val="24"/>
          <w:szCs w:val="24"/>
        </w:rPr>
        <w:t xml:space="preserve">Osmolality is a measure of concentration that considers the number of </w:t>
      </w:r>
      <w:r>
        <w:rPr>
          <w:rFonts w:ascii="Futura PT Book" w:hAnsi="Futura PT Book"/>
          <w:b/>
          <w:sz w:val="24"/>
          <w:szCs w:val="24"/>
        </w:rPr>
        <w:t xml:space="preserve">osmoles</w:t>
      </w:r>
      <w:r>
        <w:rPr>
          <w:rFonts w:ascii="Futura PT Book" w:hAnsi="Futura PT Book"/>
          <w:sz w:val="24"/>
          <w:szCs w:val="24"/>
        </w:rPr>
        <w:t xml:space="preserve"> (the number of moles with regards to osmotic pressure) per litre of solution. </w:t>
      </w:r>
      <w:r>
        <w:rPr>
          <w:rFonts w:ascii="Futura PT Book" w:hAnsi="Futura PT Book"/>
          <w:color w:val="7030a0"/>
          <w:sz w:val="24"/>
          <w:szCs w:val="24"/>
        </w:rPr>
        <w:t xml:space="preserve">Osmolality is significant in radiography when it comes to the relationship between blood and contrast media</w:t>
      </w:r>
      <w:r>
        <w:rPr>
          <w:rFonts w:ascii="Futura PT Book" w:hAnsi="Futura PT Book"/>
          <w:sz w:val="24"/>
          <w:szCs w:val="24"/>
        </w:rPr>
        <w:t xml:space="preserve">. Any contrast media solution that has an osmole per kilogram (Osm/kg) value </w:t>
      </w:r>
      <w:r>
        <w:rPr>
          <w:rFonts w:ascii="Futura PT Book" w:hAnsi="Futura PT Book"/>
          <w:b/>
          <w:sz w:val="24"/>
          <w:szCs w:val="24"/>
        </w:rPr>
        <w:t xml:space="preserve">greater</w:t>
      </w:r>
      <w:r>
        <w:rPr>
          <w:rFonts w:ascii="Futura PT Book" w:hAnsi="Futura PT Book"/>
          <w:sz w:val="24"/>
          <w:szCs w:val="24"/>
        </w:rPr>
        <w:t xml:space="preserve"> than blood plasma is said to be hyperosmolar. Both ionic and non-ionic contrast media are typically hyperosmolar:</w:t>
      </w:r>
      <w:r>
        <w:rPr>
          <w:rFonts w:ascii="Futura PT Book" w:hAnsi="Futura PT Book"/>
          <w:sz w:val="24"/>
          <w:szCs w:val="24"/>
        </w:rPr>
      </w:r>
    </w:p>
    <w:p>
      <w:pPr>
        <w:pStyle w:val="768"/>
        <w:numPr>
          <w:ilvl w:val="0"/>
          <w:numId w:val="15"/>
        </w:numPr>
        <w:pBdr/>
        <w:spacing w:after="240" w:line="288" w:lineRule="auto"/>
        <w:ind/>
        <w:rPr>
          <w:rFonts w:ascii="Futura PT Book" w:hAnsi="Futura PT Book"/>
          <w:sz w:val="24"/>
          <w:szCs w:val="24"/>
        </w:rPr>
      </w:pPr>
      <w:r>
        <w:rPr>
          <w:rFonts w:ascii="Futura PT Book" w:hAnsi="Futura PT Book"/>
          <w:sz w:val="24"/>
          <w:szCs w:val="24"/>
        </w:rPr>
        <w:t xml:space="preserve">Average mOsm/kg of blood/CSF = </w:t>
      </w:r>
      <w:r>
        <w:rPr>
          <w:rFonts w:ascii="Futura PT Book" w:hAnsi="Futura PT Book"/>
          <w:color w:val="0070c0"/>
          <w:sz w:val="24"/>
          <w:szCs w:val="24"/>
        </w:rPr>
        <w:t xml:space="preserve">300</w:t>
      </w:r>
      <w:r>
        <w:rPr>
          <w:rFonts w:ascii="Futura PT Book" w:hAnsi="Futura PT Book"/>
          <w:sz w:val="24"/>
          <w:szCs w:val="24"/>
        </w:rPr>
      </w:r>
    </w:p>
    <w:p>
      <w:pPr>
        <w:pStyle w:val="768"/>
        <w:numPr>
          <w:ilvl w:val="0"/>
          <w:numId w:val="15"/>
        </w:numPr>
        <w:pBdr/>
        <w:spacing w:after="240" w:line="288" w:lineRule="auto"/>
        <w:ind/>
        <w:rPr>
          <w:rFonts w:ascii="Futura PT Book" w:hAnsi="Futura PT Book"/>
          <w:sz w:val="24"/>
          <w:szCs w:val="24"/>
        </w:rPr>
      </w:pPr>
      <w:r>
        <w:rPr>
          <w:rFonts w:ascii="Futura PT Book" w:hAnsi="Futura PT Book"/>
          <w:sz w:val="24"/>
          <w:szCs w:val="24"/>
        </w:rPr>
        <w:t xml:space="preserve">Average mOsm/kg of non-ionic contrast = </w:t>
      </w:r>
      <w:r>
        <w:rPr>
          <w:rFonts w:ascii="Futura PT Book" w:hAnsi="Futura PT Book"/>
          <w:color w:val="0070c0"/>
          <w:sz w:val="24"/>
          <w:szCs w:val="24"/>
        </w:rPr>
        <w:t xml:space="preserve">400-750</w:t>
      </w:r>
      <w:r>
        <w:rPr>
          <w:rFonts w:ascii="Futura PT Book" w:hAnsi="Futura PT Book"/>
          <w:sz w:val="24"/>
          <w:szCs w:val="24"/>
        </w:rPr>
      </w:r>
    </w:p>
    <w:p>
      <w:pPr>
        <w:pStyle w:val="768"/>
        <w:numPr>
          <w:ilvl w:val="1"/>
          <w:numId w:val="15"/>
        </w:numPr>
        <w:pBdr/>
        <w:spacing w:after="240" w:line="288" w:lineRule="auto"/>
        <w:ind/>
        <w:rPr>
          <w:rFonts w:ascii="Futura PT Book" w:hAnsi="Futura PT Book"/>
          <w:i/>
          <w:sz w:val="24"/>
          <w:szCs w:val="24"/>
        </w:rPr>
      </w:pPr>
      <w:r>
        <w:rPr>
          <w:rFonts w:ascii="Futura PT Book" w:hAnsi="Futura PT Book"/>
          <w:i/>
          <w:sz w:val="24"/>
          <w:szCs w:val="24"/>
        </w:rPr>
        <w:t xml:space="preserve">*Isosmolar/Isotonic non-ionic contrast = </w:t>
      </w:r>
      <w:r>
        <w:rPr>
          <w:rFonts w:ascii="Futura PT Book" w:hAnsi="Futura PT Book"/>
          <w:i/>
          <w:color w:val="0070c0"/>
          <w:sz w:val="24"/>
          <w:szCs w:val="24"/>
        </w:rPr>
        <w:t xml:space="preserve">300 mOsm/kg</w:t>
      </w:r>
      <w:r>
        <w:rPr>
          <w:rFonts w:ascii="Futura PT Book" w:hAnsi="Futura PT Book"/>
          <w:i/>
          <w:sz w:val="24"/>
          <w:szCs w:val="24"/>
        </w:rPr>
      </w:r>
    </w:p>
    <w:p>
      <w:pPr>
        <w:pStyle w:val="768"/>
        <w:numPr>
          <w:ilvl w:val="0"/>
          <w:numId w:val="15"/>
        </w:numPr>
        <w:pBdr/>
        <w:spacing w:after="240" w:line="288" w:lineRule="auto"/>
        <w:ind/>
        <w:rPr>
          <w:rFonts w:ascii="Futura PT Book" w:hAnsi="Futura PT Book"/>
          <w:color w:val="c00000"/>
          <w:sz w:val="24"/>
          <w:szCs w:val="24"/>
        </w:rPr>
      </w:pPr>
      <w:r>
        <w:rPr>
          <w:rFonts w:ascii="Futura PT Book" w:hAnsi="Futura PT Book"/>
          <w:color w:val="c00000"/>
          <w:sz w:val="24"/>
          <w:szCs w:val="24"/>
        </w:rPr>
        <w:t xml:space="preserve">Average mOsm/kg of ionic contrast = 1400-1800</w:t>
      </w:r>
      <w:r>
        <w:rPr>
          <w:rFonts w:ascii="Futura PT Book" w:hAnsi="Futura PT Book"/>
          <w:color w:val="c00000"/>
          <w:sz w:val="24"/>
          <w:szCs w:val="24"/>
        </w:rPr>
      </w:r>
    </w:p>
    <w:p>
      <w:pPr>
        <w:pBdr/>
        <w:spacing w:after="240" w:line="288" w:lineRule="auto"/>
        <w:ind/>
        <w:rPr>
          <w:rFonts w:ascii="Futura PT Book" w:hAnsi="Futura PT Book"/>
          <w:sz w:val="24"/>
          <w:szCs w:val="24"/>
        </w:rPr>
      </w:pPr>
      <w:r>
        <w:rPr>
          <w:rFonts w:ascii="Futura PT Book" w:hAnsi="Futura PT Book"/>
          <w:sz w:val="24"/>
          <w:szCs w:val="24"/>
        </w:rPr>
        <w:t xml:space="preserve">Contrast media can be divided into </w:t>
      </w:r>
      <w:r>
        <w:rPr>
          <w:rFonts w:ascii="Futura PT Book" w:hAnsi="Futura PT Book"/>
          <w:b/>
          <w:bCs/>
          <w:sz w:val="24"/>
          <w:szCs w:val="24"/>
        </w:rPr>
        <w:t xml:space="preserve">three categories</w:t>
      </w:r>
      <w:r>
        <w:rPr>
          <w:rFonts w:ascii="Futura PT Book" w:hAnsi="Futura PT Book"/>
          <w:sz w:val="24"/>
          <w:szCs w:val="24"/>
        </w:rPr>
        <w:t xml:space="preserve">: </w:t>
      </w:r>
      <w:r>
        <w:rPr>
          <w:rFonts w:ascii="Futura PT Book" w:hAnsi="Futura PT Book"/>
          <w:b/>
          <w:bCs/>
          <w:sz w:val="24"/>
          <w:szCs w:val="24"/>
        </w:rPr>
        <w:t xml:space="preserve">High Osmolar </w:t>
      </w:r>
      <w:r>
        <w:rPr>
          <w:rFonts w:ascii="Futura PT Book" w:hAnsi="Futura PT Book"/>
          <w:sz w:val="24"/>
          <w:szCs w:val="24"/>
        </w:rPr>
        <w:t xml:space="preserve">Contrast Media (</w:t>
      </w:r>
      <w:r>
        <w:rPr>
          <w:rFonts w:ascii="Futura PT Book" w:hAnsi="Futura PT Book"/>
          <w:b/>
          <w:bCs/>
          <w:sz w:val="24"/>
          <w:szCs w:val="24"/>
        </w:rPr>
        <w:t xml:space="preserve">HOCM</w:t>
      </w:r>
      <w:r>
        <w:rPr>
          <w:rFonts w:ascii="Futura PT Book" w:hAnsi="Futura PT Book"/>
          <w:sz w:val="24"/>
          <w:szCs w:val="24"/>
        </w:rPr>
        <w:t xml:space="preserve">), </w:t>
      </w:r>
      <w:r>
        <w:rPr>
          <w:rFonts w:ascii="Futura PT Book" w:hAnsi="Futura PT Book"/>
          <w:b/>
          <w:bCs/>
          <w:sz w:val="24"/>
          <w:szCs w:val="24"/>
        </w:rPr>
        <w:t xml:space="preserve">Low Osmolar </w:t>
      </w:r>
      <w:r>
        <w:rPr>
          <w:rFonts w:ascii="Futura PT Book" w:hAnsi="Futura PT Book"/>
          <w:sz w:val="24"/>
          <w:szCs w:val="24"/>
        </w:rPr>
        <w:t xml:space="preserve">Contrast Media (</w:t>
      </w:r>
      <w:r>
        <w:rPr>
          <w:rFonts w:ascii="Futura PT Book" w:hAnsi="Futura PT Book"/>
          <w:b/>
          <w:bCs/>
          <w:sz w:val="24"/>
          <w:szCs w:val="24"/>
        </w:rPr>
        <w:t xml:space="preserve">LOCM</w:t>
      </w:r>
      <w:r>
        <w:rPr>
          <w:rFonts w:ascii="Futura PT Book" w:hAnsi="Futura PT Book"/>
          <w:sz w:val="24"/>
          <w:szCs w:val="24"/>
        </w:rPr>
        <w:t xml:space="preserve">) and </w:t>
      </w:r>
      <w:r>
        <w:rPr>
          <w:rFonts w:ascii="Futura PT Book" w:hAnsi="Futura PT Book"/>
          <w:b/>
          <w:sz w:val="24"/>
          <w:szCs w:val="24"/>
        </w:rPr>
        <w:t xml:space="preserve">Isosmolar</w:t>
      </w:r>
      <w:r>
        <w:rPr>
          <w:rFonts w:ascii="Futura PT Book" w:hAnsi="Futura PT Book"/>
          <w:sz w:val="24"/>
          <w:szCs w:val="24"/>
        </w:rPr>
        <w:t xml:space="preserve"> Contrast Media (</w:t>
      </w:r>
      <w:r>
        <w:rPr>
          <w:rFonts w:ascii="Futura PT Book" w:hAnsi="Futura PT Book"/>
          <w:b/>
          <w:sz w:val="24"/>
          <w:szCs w:val="24"/>
        </w:rPr>
        <w:t xml:space="preserve">IOCM</w:t>
      </w:r>
      <w:r>
        <w:rPr>
          <w:rFonts w:ascii="Futura PT Book" w:hAnsi="Futura PT Book"/>
          <w:sz w:val="24"/>
          <w:szCs w:val="24"/>
        </w:rPr>
        <w:t xml:space="preserve">).  Typically, most </w:t>
      </w:r>
      <w:r>
        <w:rPr>
          <w:rFonts w:ascii="Futura PT Book" w:hAnsi="Futura PT Book"/>
          <w:color w:val="7030a0"/>
          <w:sz w:val="24"/>
          <w:szCs w:val="24"/>
        </w:rPr>
        <w:t xml:space="preserve">non-ionic contrast media are defined as LOCM </w:t>
      </w:r>
      <w:r>
        <w:rPr>
          <w:rFonts w:ascii="Futura PT Book" w:hAnsi="Futura PT Book"/>
          <w:sz w:val="24"/>
          <w:szCs w:val="24"/>
        </w:rPr>
        <w:t xml:space="preserve">and </w:t>
      </w:r>
      <w:r>
        <w:rPr>
          <w:rFonts w:ascii="Futura PT Book" w:hAnsi="Futura PT Book"/>
          <w:color w:val="0070c0"/>
          <w:sz w:val="24"/>
          <w:szCs w:val="24"/>
        </w:rPr>
        <w:t xml:space="preserve">all ionic contrast media are HOCM</w:t>
      </w:r>
      <w:r>
        <w:rPr>
          <w:rFonts w:ascii="Futura PT Book" w:hAnsi="Futura PT Book"/>
          <w:sz w:val="24"/>
          <w:szCs w:val="24"/>
        </w:rPr>
        <w:t xml:space="preserve">. When contrast media is injected into the blood stream it results in an increase in the number of particles present in the vascular system (especially with HOCM). The presence of contrast media particles causes H</w:t>
      </w:r>
      <w:r>
        <w:rPr>
          <w:rFonts w:ascii="Futura PT Book" w:hAnsi="Futura PT Book"/>
          <w:position w:val="-8"/>
          <w:sz w:val="24"/>
          <w:szCs w:val="24"/>
          <w:vertAlign w:val="subscript"/>
        </w:rPr>
        <w:t xml:space="preserve">2</w:t>
      </w:r>
      <w:r>
        <w:rPr>
          <w:rFonts w:ascii="Futura PT Book" w:hAnsi="Futura PT Book"/>
          <w:sz w:val="24"/>
          <w:szCs w:val="24"/>
        </w:rPr>
        <w:t xml:space="preserve">O found in body tissues to move into the vascular system in an attempt to maintain the concentration equilibrium (via osmosis). </w:t>
      </w:r>
      <w:r>
        <w:rPr>
          <w:rFonts w:ascii="Futura PT Book" w:hAnsi="Futura PT Book"/>
          <w:b/>
          <w:bCs/>
          <w:sz w:val="24"/>
          <w:szCs w:val="24"/>
        </w:rPr>
        <w:t xml:space="preserve">Hypervolemia</w:t>
      </w:r>
      <w:r>
        <w:rPr>
          <w:rFonts w:ascii="Futura PT Book" w:hAnsi="Futura PT Book"/>
          <w:sz w:val="24"/>
          <w:szCs w:val="24"/>
        </w:rPr>
        <w:t xml:space="preserve">, an abnormal increase in the </w:t>
      </w:r>
      <w:r>
        <w:rPr>
          <w:rFonts w:ascii="Futura PT Book" w:hAnsi="Futura PT Book"/>
          <w:b/>
          <w:bCs/>
          <w:sz w:val="24"/>
          <w:szCs w:val="24"/>
        </w:rPr>
        <w:t xml:space="preserve">volume </w:t>
      </w:r>
      <w:r>
        <w:rPr>
          <w:rFonts w:ascii="Futura PT Book" w:hAnsi="Futura PT Book"/>
          <w:sz w:val="24"/>
          <w:szCs w:val="24"/>
        </w:rPr>
        <w:t xml:space="preserve">of circulating blood, occasionally causes pain due to dilation of vessels, flushing, red cell changes, nausea, vomiting and dehydration. All of these changes are associated with </w:t>
      </w:r>
      <w:r>
        <w:rPr>
          <w:rFonts w:ascii="Futura PT Book" w:hAnsi="Futura PT Book"/>
          <w:b/>
          <w:bCs/>
          <w:sz w:val="24"/>
          <w:szCs w:val="24"/>
        </w:rPr>
        <w:t xml:space="preserve">kidney </w:t>
      </w:r>
      <w:r>
        <w:rPr>
          <w:rFonts w:ascii="Futura PT Book" w:hAnsi="Futura PT Book"/>
          <w:sz w:val="24"/>
          <w:szCs w:val="24"/>
        </w:rPr>
        <w:t xml:space="preserve">problems.</w:t>
      </w:r>
      <w:r>
        <w:rPr>
          <w:rFonts w:ascii="Futura PT Book" w:hAnsi="Futura PT Book"/>
          <w:sz w:val="24"/>
          <w:szCs w:val="24"/>
        </w:rPr>
      </w:r>
    </w:p>
    <w:p>
      <w:pPr>
        <w:pStyle w:val="770"/>
        <w:pBdr/>
        <w:spacing/>
        <w:ind w:hanging="360" w:left="360"/>
        <w:rPr>
          <w:rFonts w:ascii="Futura PT Book" w:hAnsi="Futura PT Book"/>
        </w:rPr>
      </w:pPr>
      <w:r>
        <w:rPr>
          <w:rFonts w:ascii="Futura PT Book" w:hAnsi="Futura PT Book"/>
          <w:b/>
          <w:bCs/>
        </w:rPr>
        <w:t xml:space="preserve">2. Iodine Concentration </w:t>
      </w:r>
      <w:r>
        <w:rPr>
          <w:rFonts w:ascii="Futura PT Book" w:hAnsi="Futura PT Book"/>
        </w:rPr>
      </w:r>
    </w:p>
    <w:p>
      <w:pPr>
        <w:pBdr/>
        <w:spacing w:after="240" w:line="288" w:lineRule="auto"/>
        <w:ind/>
        <w:rPr>
          <w:rFonts w:ascii="Futura PT Book" w:hAnsi="Futura PT Book"/>
          <w:sz w:val="24"/>
          <w:szCs w:val="24"/>
        </w:rPr>
      </w:pPr>
      <w:r>
        <w:rPr>
          <w:rFonts w:ascii="Futura PT Book" w:hAnsi="Futura PT Book"/>
          <w:sz w:val="24"/>
          <w:szCs w:val="24"/>
        </w:rPr>
        <w:t xml:space="preserve">The concentration of iodine in a solution is determined by the </w:t>
      </w:r>
      <w:r>
        <w:rPr>
          <w:rFonts w:ascii="Futura PT Book" w:hAnsi="Futura PT Book"/>
          <w:b/>
          <w:bCs/>
          <w:sz w:val="24"/>
          <w:szCs w:val="24"/>
        </w:rPr>
        <w:t xml:space="preserve">number of iodine molecules </w:t>
      </w:r>
      <w:r>
        <w:rPr>
          <w:rFonts w:ascii="Futura PT Book" w:hAnsi="Futura PT Book"/>
          <w:sz w:val="24"/>
          <w:szCs w:val="24"/>
        </w:rPr>
        <w:t xml:space="preserve">(mol) present in a litre of solution (mol/L). This concentration can also be expressed in milligrams per millilitre (mg/mL). The amount of iodine present in the media determines the </w:t>
      </w:r>
      <w:r>
        <w:rPr>
          <w:rFonts w:ascii="Futura PT Book" w:hAnsi="Futura PT Book"/>
          <w:b/>
          <w:bCs/>
          <w:sz w:val="24"/>
          <w:szCs w:val="24"/>
        </w:rPr>
        <w:t xml:space="preserve">radiopaqueness </w:t>
      </w:r>
      <w:r>
        <w:rPr>
          <w:rFonts w:ascii="Futura PT Book" w:hAnsi="Futura PT Book"/>
          <w:sz w:val="24"/>
          <w:szCs w:val="24"/>
        </w:rPr>
        <w:t xml:space="preserve">of the media. The higher the concentration of iodine th</w:t>
      </w:r>
      <w:r>
        <w:rPr>
          <w:rFonts w:ascii="Futura PT Book" w:hAnsi="Futura PT Book"/>
          <w:sz w:val="24"/>
          <w:szCs w:val="24"/>
        </w:rPr>
        <w:t xml:space="preserve">e more x-ray photons will be absorbed; therefore, a low concentration of iodine will produce an image that is less radiopaque and less diagnostic. Iodine concentration also has a direct effect on how severe an adverse reaction to the contrast media may be.</w:t>
      </w:r>
      <w:r>
        <w:rPr>
          <w:rFonts w:ascii="Futura PT Book" w:hAnsi="Futura PT Book"/>
          <w:sz w:val="24"/>
          <w:szCs w:val="24"/>
        </w:rPr>
      </w:r>
    </w:p>
    <w:p>
      <w:pPr>
        <w:pBdr/>
        <w:spacing w:line="240" w:lineRule="auto"/>
        <w:ind w:hanging="360" w:left="360"/>
        <w:rPr>
          <w:rFonts w:ascii="Futura PT Book" w:hAnsi="Futura PT Book"/>
          <w:color w:val="000000"/>
          <w:sz w:val="24"/>
          <w:szCs w:val="24"/>
        </w:rPr>
      </w:pPr>
      <w:r>
        <w:rPr>
          <w:rFonts w:ascii="Futura PT Book" w:hAnsi="Futura PT Book"/>
          <w:b/>
          <w:bCs/>
          <w:color w:val="000000"/>
          <w:sz w:val="24"/>
          <w:szCs w:val="24"/>
        </w:rPr>
        <w:t xml:space="preserve">3. Total Volume or Dose of Contrast Media Given </w:t>
      </w:r>
      <w:r>
        <w:rPr>
          <w:rFonts w:ascii="Futura PT Book" w:hAnsi="Futura PT Book"/>
          <w:color w:val="000000"/>
          <w:sz w:val="24"/>
          <w:szCs w:val="24"/>
        </w:rPr>
      </w:r>
    </w:p>
    <w:p>
      <w:pPr>
        <w:pBdr/>
        <w:spacing w:after="240" w:line="288" w:lineRule="auto"/>
        <w:ind/>
        <w:rPr>
          <w:rFonts w:ascii="Futura PT Book" w:hAnsi="Futura PT Book"/>
          <w:color w:val="000000"/>
          <w:sz w:val="24"/>
          <w:szCs w:val="24"/>
        </w:rPr>
      </w:pPr>
      <w:r>
        <w:rPr>
          <w:rFonts w:ascii="Futura PT Book" w:hAnsi="Futura PT Book"/>
          <w:color w:val="000000"/>
          <w:sz w:val="24"/>
          <w:szCs w:val="24"/>
        </w:rPr>
        <w:t xml:space="preserve">The amount of contrast m</w:t>
      </w:r>
      <w:r>
        <w:rPr>
          <w:rFonts w:ascii="Futura PT Book" w:hAnsi="Futura PT Book"/>
          <w:color w:val="000000"/>
          <w:sz w:val="24"/>
          <w:szCs w:val="24"/>
        </w:rPr>
        <w:t xml:space="preserve">edia administered depends on several factors such as the iodine concentration of the contrast media, the nature of the contrast media (ionic vs. non-ionic), body weight of the individual and anatomical structures or regions needing to be demonstrated. The </w:t>
      </w:r>
      <w:r>
        <w:rPr>
          <w:rFonts w:ascii="Futura PT Book" w:hAnsi="Futura PT Book"/>
          <w:b/>
          <w:bCs/>
          <w:color w:val="000000"/>
          <w:sz w:val="24"/>
          <w:szCs w:val="24"/>
        </w:rPr>
        <w:t xml:space="preserve">increase </w:t>
      </w:r>
      <w:r>
        <w:rPr>
          <w:rFonts w:ascii="Futura PT Book" w:hAnsi="Futura PT Book"/>
          <w:color w:val="000000"/>
          <w:sz w:val="24"/>
          <w:szCs w:val="24"/>
        </w:rPr>
        <w:t xml:space="preserve">in injected </w:t>
      </w:r>
      <w:r>
        <w:rPr>
          <w:rFonts w:ascii="Futura PT Book" w:hAnsi="Futura PT Book"/>
          <w:b/>
          <w:bCs/>
          <w:color w:val="000000"/>
          <w:sz w:val="24"/>
          <w:szCs w:val="24"/>
        </w:rPr>
        <w:t xml:space="preserve">volume </w:t>
      </w:r>
      <w:r>
        <w:rPr>
          <w:rFonts w:ascii="Futura PT Book" w:hAnsi="Futura PT Book"/>
          <w:color w:val="000000"/>
          <w:sz w:val="24"/>
          <w:szCs w:val="24"/>
        </w:rPr>
        <w:t xml:space="preserve">of contrast media increases the chances of an adverse reaction occurring. We can manipulate this by increasing the amount of contrast agent injected, but injecting a contrast agent with a lower concentration of iodine.</w:t>
      </w:r>
      <w:r>
        <w:rPr>
          <w:rFonts w:ascii="Futura PT Book" w:hAnsi="Futura PT Book"/>
          <w:color w:val="000000"/>
          <w:sz w:val="24"/>
          <w:szCs w:val="24"/>
        </w:rPr>
      </w:r>
    </w:p>
    <w:p>
      <w:pPr>
        <w:pBdr/>
        <w:spacing w:after="240" w:line="288" w:lineRule="auto"/>
        <w:ind/>
        <w:rPr>
          <w:rFonts w:ascii="Futura PT Book" w:hAnsi="Futura PT Book"/>
          <w:color w:val="000000"/>
          <w:sz w:val="24"/>
          <w:szCs w:val="24"/>
        </w:rPr>
      </w:pPr>
      <w:r>
        <w:rPr>
          <w:rFonts w:ascii="Futura PT Book" w:hAnsi="Futura PT Book"/>
          <w:color w:val="000000"/>
          <w:sz w:val="24"/>
          <w:szCs w:val="24"/>
        </w:rPr>
      </w:r>
      <w:r>
        <w:rPr>
          <w:rFonts w:ascii="Futura PT Book" w:hAnsi="Futura PT Book"/>
          <w:color w:val="000000"/>
          <w:sz w:val="24"/>
          <w:szCs w:val="24"/>
        </w:rPr>
      </w:r>
    </w:p>
    <w:p>
      <w:pPr>
        <w:pStyle w:val="770"/>
        <w:pBdr/>
        <w:spacing/>
        <w:ind w:hanging="360" w:left="360"/>
        <w:rPr>
          <w:rFonts w:ascii="Futura PT Book" w:hAnsi="Futura PT Book"/>
        </w:rPr>
      </w:pPr>
      <w:r>
        <w:rPr>
          <w:rFonts w:ascii="Futura PT Book" w:hAnsi="Futura PT Book"/>
          <w:b/>
          <w:bCs/>
        </w:rPr>
        <w:t xml:space="preserve">4. Rate or Speed of Contrast Media Injections </w:t>
      </w:r>
      <w:r>
        <w:rPr>
          <w:rFonts w:ascii="Futura PT Book" w:hAnsi="Futura PT Book"/>
        </w:rPr>
      </w:r>
    </w:p>
    <w:p>
      <w:pPr>
        <w:pBdr/>
        <w:spacing w:after="240" w:line="288" w:lineRule="auto"/>
        <w:ind/>
        <w:rPr>
          <w:rFonts w:ascii="Futura PT Book" w:hAnsi="Futura PT Book"/>
          <w:sz w:val="24"/>
          <w:szCs w:val="24"/>
        </w:rPr>
      </w:pPr>
      <w:r>
        <w:rPr>
          <w:rFonts w:ascii="Futura PT Book" w:hAnsi="Futura PT Book"/>
          <w:sz w:val="24"/>
          <w:szCs w:val="24"/>
        </w:rPr>
        <w:t xml:space="preserve">The speed with which contrast media is injected can be directly related to physiochemotoxic reactions. Simply put, </w:t>
      </w:r>
      <w:r>
        <w:rPr>
          <w:rFonts w:ascii="Futura PT Book" w:hAnsi="Futura PT Book"/>
          <w:i/>
          <w:iCs/>
          <w:sz w:val="24"/>
          <w:szCs w:val="24"/>
        </w:rPr>
        <w:t xml:space="preserve">increasing the rate by which the media </w:t>
      </w:r>
      <w:r>
        <w:rPr>
          <w:rFonts w:ascii="Futura PT Book" w:hAnsi="Futura PT Book"/>
          <w:i/>
          <w:iCs/>
          <w:sz w:val="24"/>
          <w:szCs w:val="24"/>
        </w:rPr>
        <w:t xml:space="preserve">is injected increases the chances of an adverse reaction taking place. </w:t>
      </w:r>
      <w:r>
        <w:rPr>
          <w:rFonts w:ascii="Futura PT Book" w:hAnsi="Futura PT Book"/>
          <w:b/>
          <w:bCs/>
          <w:sz w:val="24"/>
          <w:szCs w:val="24"/>
        </w:rPr>
        <w:t xml:space="preserve">Viscosity </w:t>
      </w:r>
      <w:r>
        <w:rPr>
          <w:rFonts w:ascii="Futura PT Book" w:hAnsi="Futura PT Book"/>
          <w:sz w:val="24"/>
          <w:szCs w:val="24"/>
        </w:rPr>
        <w:t xml:space="preserve">is a qualitative way of describing the </w:t>
      </w:r>
      <w:r>
        <w:rPr>
          <w:rFonts w:ascii="Futura PT Book" w:hAnsi="Futura PT Book"/>
          <w:b/>
          <w:bCs/>
          <w:sz w:val="24"/>
          <w:szCs w:val="24"/>
        </w:rPr>
        <w:t xml:space="preserve">thickness </w:t>
      </w:r>
      <w:r>
        <w:rPr>
          <w:rFonts w:ascii="Futura PT Book" w:hAnsi="Futura PT Book"/>
          <w:sz w:val="24"/>
          <w:szCs w:val="24"/>
        </w:rPr>
        <w:t xml:space="preserve">of a liquid (or contrast media) and its </w:t>
      </w:r>
      <w:r>
        <w:rPr>
          <w:rFonts w:ascii="Futura PT Book" w:hAnsi="Futura PT Book"/>
          <w:b/>
          <w:bCs/>
          <w:sz w:val="24"/>
          <w:szCs w:val="24"/>
        </w:rPr>
        <w:t xml:space="preserve">resistance </w:t>
      </w:r>
      <w:r>
        <w:rPr>
          <w:rFonts w:ascii="Futura PT Book" w:hAnsi="Futura PT Book"/>
          <w:sz w:val="24"/>
          <w:szCs w:val="24"/>
        </w:rPr>
        <w:t xml:space="preserve">to flow. A very viscous liquid is one that is thick and does not flow easily (e.g., molasses), whereas a liquid that is not very viscous flows easily (e.g., H</w:t>
      </w:r>
      <w:r>
        <w:rPr>
          <w:rFonts w:ascii="Futura PT Book" w:hAnsi="Futura PT Book"/>
          <w:position w:val="-8"/>
          <w:sz w:val="24"/>
          <w:szCs w:val="24"/>
          <w:vertAlign w:val="subscript"/>
        </w:rPr>
        <w:t xml:space="preserve">2</w:t>
      </w:r>
      <w:r>
        <w:rPr>
          <w:rFonts w:ascii="Futura PT Book" w:hAnsi="Futura PT Book"/>
          <w:sz w:val="24"/>
          <w:szCs w:val="24"/>
        </w:rPr>
        <w:t xml:space="preserve">O).</w:t>
      </w:r>
      <w:r>
        <w:rPr>
          <w:rFonts w:ascii="Futura PT Book" w:hAnsi="Futura PT Book"/>
          <w:sz w:val="24"/>
          <w:szCs w:val="24"/>
        </w:rPr>
      </w:r>
    </w:p>
    <w:p>
      <w:pPr>
        <w:pBdr/>
        <w:spacing w:after="240" w:line="288" w:lineRule="auto"/>
        <w:ind/>
        <w:rPr>
          <w:rFonts w:ascii="Futura PT Book" w:hAnsi="Futura PT Book"/>
          <w:sz w:val="24"/>
          <w:szCs w:val="24"/>
        </w:rPr>
      </w:pPr>
      <w:r>
        <w:rPr>
          <w:rFonts w:ascii="Futura PT Book" w:hAnsi="Futura PT Book"/>
          <w:sz w:val="24"/>
          <w:szCs w:val="24"/>
        </w:rPr>
        <w:t xml:space="preserve">The </w:t>
      </w:r>
      <w:r>
        <w:rPr>
          <w:rFonts w:ascii="Futura PT Book" w:hAnsi="Futura PT Book"/>
          <w:b/>
          <w:bCs/>
          <w:sz w:val="24"/>
          <w:szCs w:val="24"/>
        </w:rPr>
        <w:t xml:space="preserve">concentration of contrast media is directly related to its viscosity</w:t>
      </w:r>
      <w:r>
        <w:rPr>
          <w:rFonts w:ascii="Futura PT Book" w:hAnsi="Futura PT Book"/>
          <w:sz w:val="24"/>
          <w:szCs w:val="24"/>
        </w:rPr>
        <w:t xml:space="preserve">. The </w:t>
      </w:r>
      <w:r>
        <w:rPr>
          <w:rFonts w:ascii="Futura PT Book" w:hAnsi="Futura PT Book"/>
          <w:b/>
          <w:bCs/>
          <w:sz w:val="24"/>
          <w:szCs w:val="24"/>
        </w:rPr>
        <w:t xml:space="preserve">more particles </w:t>
      </w:r>
      <w:r>
        <w:rPr>
          <w:rFonts w:ascii="Futura PT Book" w:hAnsi="Futura PT Book"/>
          <w:sz w:val="24"/>
          <w:szCs w:val="24"/>
        </w:rPr>
        <w:t xml:space="preserve">present in a drop of solution, the </w:t>
      </w:r>
      <w:r>
        <w:rPr>
          <w:rFonts w:ascii="Futura PT Book" w:hAnsi="Futura PT Book"/>
          <w:b/>
          <w:bCs/>
          <w:sz w:val="24"/>
          <w:szCs w:val="24"/>
        </w:rPr>
        <w:t xml:space="preserve">slower </w:t>
      </w:r>
      <w:r>
        <w:rPr>
          <w:rFonts w:ascii="Futura PT Book" w:hAnsi="Futura PT Book"/>
          <w:sz w:val="24"/>
          <w:szCs w:val="24"/>
        </w:rPr>
        <w:t xml:space="preserve">that drop is going to move. Two other variables that affect viscosity are </w:t>
      </w:r>
      <w:r>
        <w:rPr>
          <w:rFonts w:ascii="Futura PT Book" w:hAnsi="Futura PT Book"/>
          <w:b/>
          <w:bCs/>
          <w:sz w:val="24"/>
          <w:szCs w:val="24"/>
        </w:rPr>
        <w:t xml:space="preserve">temperature </w:t>
      </w:r>
      <w:r>
        <w:rPr>
          <w:rFonts w:ascii="Futura PT Book" w:hAnsi="Futura PT Book"/>
          <w:sz w:val="24"/>
          <w:szCs w:val="24"/>
        </w:rPr>
        <w:t xml:space="preserve">(increasing temperature decreases viscosity) and the </w:t>
      </w:r>
      <w:r>
        <w:rPr>
          <w:rFonts w:ascii="Futura PT Book" w:hAnsi="Futura PT Book"/>
          <w:b/>
          <w:bCs/>
          <w:sz w:val="24"/>
          <w:szCs w:val="24"/>
        </w:rPr>
        <w:t xml:space="preserve">size of the particles </w:t>
      </w:r>
      <w:r>
        <w:rPr>
          <w:rFonts w:ascii="Futura PT Book" w:hAnsi="Futura PT Book"/>
          <w:sz w:val="24"/>
          <w:szCs w:val="24"/>
        </w:rPr>
        <w:t xml:space="preserve">present in the solution (increased size leads to an increase in viscosity). The </w:t>
      </w:r>
      <w:r>
        <w:rPr>
          <w:rFonts w:ascii="Futura PT Book" w:hAnsi="Futura PT Book"/>
          <w:b/>
          <w:bCs/>
          <w:sz w:val="24"/>
          <w:szCs w:val="24"/>
        </w:rPr>
        <w:t xml:space="preserve">viscosity of a contrast media limits the rate at which it can be injected</w:t>
      </w:r>
      <w:r>
        <w:rPr>
          <w:rFonts w:ascii="Futura PT Book" w:hAnsi="Futura PT Book"/>
          <w:sz w:val="24"/>
          <w:szCs w:val="24"/>
        </w:rPr>
        <w:t xml:space="preserve">. A thicker (more viscous) contrast media cannot be injected as easily.</w:t>
      </w:r>
      <w:r>
        <w:rPr>
          <w:rFonts w:ascii="Futura PT Book" w:hAnsi="Futura PT Book"/>
          <w:sz w:val="24"/>
          <w:szCs w:val="24"/>
        </w:rPr>
      </w:r>
    </w:p>
    <w:p>
      <w:pPr>
        <w:pBdr/>
        <w:spacing w:after="240" w:line="288" w:lineRule="auto"/>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70"/>
        <w:pBdr/>
        <w:spacing/>
        <w:ind/>
        <w:rPr>
          <w:rFonts w:ascii="Futura PT Book" w:hAnsi="Futura PT Book"/>
        </w:rPr>
      </w:pPr>
      <w:r>
        <w:rPr>
          <w:rFonts w:ascii="Futura PT Book" w:hAnsi="Futura PT Book"/>
        </w:rPr>
        <w:t xml:space="preserve">Factors that affect viscosity of contrast media: </w:t>
      </w:r>
      <w:r>
        <w:rPr>
          <w:rFonts w:ascii="Futura PT Book" w:hAnsi="Futura PT Book"/>
        </w:rPr>
      </w:r>
    </w:p>
    <w:p>
      <w:pPr>
        <w:pStyle w:val="770"/>
        <w:pBdr/>
        <w:spacing w:after="60"/>
        <w:ind w:hanging="357" w:left="714"/>
        <w:rPr>
          <w:rFonts w:ascii="Futura PT Book" w:hAnsi="Futura PT Book"/>
        </w:rPr>
      </w:pPr>
      <w:r>
        <w:rPr>
          <w:rFonts w:ascii="Futura PT Book" w:hAnsi="Futura PT Book"/>
        </w:rPr>
        <w:t xml:space="preserve">• Iodine concentration </w:t>
      </w:r>
      <w:r>
        <w:rPr>
          <w:rFonts w:ascii="Futura PT Book" w:hAnsi="Futura PT Book"/>
        </w:rPr>
      </w:r>
    </w:p>
    <w:p>
      <w:pPr>
        <w:pStyle w:val="770"/>
        <w:pBdr/>
        <w:spacing w:after="60"/>
        <w:ind w:hanging="357" w:left="714"/>
        <w:rPr>
          <w:rFonts w:ascii="Futura PT Book" w:hAnsi="Futura PT Book"/>
        </w:rPr>
      </w:pPr>
      <w:r>
        <w:rPr>
          <w:rFonts w:ascii="Futura PT Book" w:hAnsi="Futura PT Book"/>
        </w:rPr>
        <w:t xml:space="preserve">• Temperature of contrast media </w:t>
      </w:r>
      <w:r>
        <w:rPr>
          <w:rFonts w:ascii="Futura PT Book" w:hAnsi="Futura PT Book"/>
        </w:rPr>
      </w:r>
    </w:p>
    <w:p>
      <w:pPr>
        <w:pStyle w:val="770"/>
        <w:pBdr/>
        <w:spacing w:after="60"/>
        <w:ind w:hanging="357" w:left="714"/>
        <w:rPr>
          <w:rFonts w:ascii="Futura PT Book" w:hAnsi="Futura PT Book"/>
        </w:rPr>
      </w:pPr>
      <w:r>
        <w:rPr>
          <w:rFonts w:ascii="Futura PT Book" w:hAnsi="Futura PT Book"/>
        </w:rPr>
        <w:t xml:space="preserve">• Inner catheter diameter </w:t>
      </w:r>
      <w:r>
        <w:rPr>
          <w:rFonts w:ascii="Futura PT Book" w:hAnsi="Futura PT Book"/>
        </w:rPr>
      </w:r>
    </w:p>
    <w:p>
      <w:pPr>
        <w:pStyle w:val="770"/>
        <w:pBdr/>
        <w:spacing w:after="60"/>
        <w:ind w:hanging="357" w:left="714"/>
        <w:rPr>
          <w:rFonts w:ascii="Futura PT Book" w:hAnsi="Futura PT Book"/>
        </w:rPr>
      </w:pPr>
      <w:r>
        <w:rPr>
          <w:rFonts w:ascii="Futura PT Book" w:hAnsi="Futura PT Book"/>
        </w:rPr>
        <w:t xml:space="preserve">• Catheter length </w:t>
      </w:r>
      <w:r>
        <w:rPr>
          <w:rFonts w:ascii="Futura PT Book" w:hAnsi="Futura PT Book"/>
        </w:rPr>
      </w:r>
    </w:p>
    <w:p>
      <w:pPr>
        <w:pStyle w:val="770"/>
        <w:pBdr/>
        <w:spacing w:after="60"/>
        <w:ind w:hanging="357" w:left="714"/>
        <w:rPr>
          <w:rFonts w:ascii="Futura PT Book" w:hAnsi="Futura PT Book"/>
        </w:rPr>
      </w:pPr>
      <w:r>
        <w:rPr>
          <w:rFonts w:ascii="Futura PT Book" w:hAnsi="Futura PT Book"/>
        </w:rPr>
        <w:t xml:space="preserve">• Number of catheter holes (lumen) </w:t>
      </w:r>
      <w:r>
        <w:rPr>
          <w:rFonts w:ascii="Futura PT Book" w:hAnsi="Futura PT Book"/>
        </w:rPr>
      </w:r>
    </w:p>
    <w:p>
      <w:pPr>
        <w:pStyle w:val="770"/>
        <w:pBdr/>
        <w:spacing w:after="60"/>
        <w:ind w:hanging="357" w:left="714"/>
        <w:rPr>
          <w:rFonts w:ascii="Futura PT Book" w:hAnsi="Futura PT Book"/>
        </w:rPr>
      </w:pPr>
      <w:r>
        <w:rPr>
          <w:rFonts w:ascii="Futura PT Book" w:hAnsi="Futura PT Book"/>
        </w:rPr>
      </w:r>
      <w:r>
        <w:rPr>
          <w:rFonts w:ascii="Futura PT Book" w:hAnsi="Futura PT Book"/>
        </w:rPr>
      </w:r>
    </w:p>
    <w:p>
      <w:pPr>
        <w:pStyle w:val="770"/>
        <w:pBdr/>
        <w:spacing w:after="60"/>
        <w:ind w:hanging="357" w:left="357"/>
        <w:rPr>
          <w:rFonts w:ascii="Futura PT Book" w:hAnsi="Futura PT Book"/>
          <w:b/>
        </w:rPr>
      </w:pPr>
      <w:r>
        <w:rPr>
          <w:rFonts w:ascii="Futura PT Book" w:hAnsi="Futura PT Book"/>
          <w:b/>
        </w:rPr>
        <w:t xml:space="preserve">Idiosyncratic Reactions to Contrast Media</w:t>
      </w:r>
      <w:r>
        <w:rPr>
          <w:rFonts w:ascii="Futura PT Book" w:hAnsi="Futura PT Book"/>
          <w:b/>
        </w:rPr>
      </w:r>
    </w:p>
    <w:p>
      <w:pPr>
        <w:pStyle w:val="770"/>
        <w:pBdr/>
        <w:spacing w:after="60"/>
        <w:ind/>
        <w:rPr>
          <w:rFonts w:ascii="Futura PT Book" w:hAnsi="Futura PT Book"/>
        </w:rPr>
      </w:pPr>
      <w:r>
        <w:rPr>
          <w:rFonts w:ascii="Futura PT Book" w:hAnsi="Futura PT Book"/>
        </w:rPr>
        <w:t xml:space="preserve">Idiosyncratic reactions </w:t>
      </w:r>
      <w:r>
        <w:rPr>
          <w:rFonts w:ascii="Futura PT Book" w:hAnsi="Futura PT Book"/>
          <w:b/>
        </w:rPr>
        <w:t xml:space="preserve">cannot be related</w:t>
      </w:r>
      <w:r>
        <w:rPr>
          <w:rFonts w:ascii="Futura PT Book" w:hAnsi="Futura PT Book"/>
        </w:rPr>
        <w:t xml:space="preserve"> to any particular property of the contrast media. Reactions occur randomly and are generally </w:t>
      </w:r>
      <w:r>
        <w:rPr>
          <w:rFonts w:ascii="Futura PT Book" w:hAnsi="Futura PT Book"/>
          <w:b/>
        </w:rPr>
        <w:t xml:space="preserve">unpredictable</w:t>
      </w:r>
      <w:r>
        <w:rPr>
          <w:rFonts w:ascii="Futura PT Book" w:hAnsi="Futura PT Book"/>
        </w:rPr>
        <w:t xml:space="preserve">. These types of reactions resemble aller</w:t>
      </w:r>
      <w:r>
        <w:rPr>
          <w:rFonts w:ascii="Futura PT Book" w:hAnsi="Futura PT Book"/>
        </w:rPr>
        <w:t xml:space="preserve">gic reactions or hypersensitivity to a particular molecule such as those found in the contrast media. The reasons behind these reactions are relatively unknown and cannot be contributed to iodine concentration, chemical properties or the rate/volume of inj</w:t>
      </w:r>
      <w:r>
        <w:rPr>
          <w:rFonts w:ascii="Futura PT Book" w:hAnsi="Futura PT Book"/>
        </w:rPr>
        <w:t xml:space="preserve">ection. Antibodies create the symptoms of an allergic reaction in response to the presence of antigens. This antibody-antigen stimulated response releases histamine. Idiosyncratic reactions can be classified as mild, moderate or severe (i.e., anaphylaxis).</w:t>
      </w:r>
      <w:r>
        <w:rPr>
          <w:rFonts w:ascii="Futura PT Book" w:hAnsi="Futura PT Book"/>
        </w:rPr>
      </w:r>
    </w:p>
    <w:p>
      <w:pPr>
        <w:pBdr/>
        <w:spacing w:after="240" w:line="288" w:lineRule="auto"/>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after="240" w:line="288" w:lineRule="auto"/>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after="240" w:line="288" w:lineRule="auto"/>
        <w:ind w:left="72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70"/>
        <w:pBdr/>
        <w:spacing/>
        <w:ind/>
        <w:rPr>
          <w:rFonts w:ascii="Futura PT Book" w:hAnsi="Futura PT Book"/>
        </w:rPr>
      </w:pPr>
      <w:r>
        <w:rPr>
          <w:rFonts w:ascii="Futura PT Book" w:hAnsi="Futura PT Book"/>
          <w:b/>
          <w:bCs/>
        </w:rPr>
        <w:t xml:space="preserve">References </w:t>
      </w:r>
      <w:r>
        <w:rPr>
          <w:rFonts w:ascii="Futura PT Book" w:hAnsi="Futura PT Book"/>
        </w:rPr>
      </w:r>
    </w:p>
    <w:p>
      <w:pPr>
        <w:pStyle w:val="770"/>
        <w:pBdr/>
        <w:spacing/>
        <w:ind w:hanging="720" w:left="720"/>
        <w:rPr>
          <w:rFonts w:ascii="Futura PT Book" w:hAnsi="Futura PT Book"/>
        </w:rPr>
      </w:pPr>
      <w:r>
        <w:rPr>
          <w:rFonts w:ascii="Futura PT Book" w:hAnsi="Futura PT Book"/>
        </w:rPr>
        <w:t xml:space="preserve">Ehrlich, R. A., &amp; Coakes, D. M. (2017). </w:t>
      </w:r>
      <w:r>
        <w:rPr>
          <w:rFonts w:ascii="Futura PT Book" w:hAnsi="Futura PT Book"/>
          <w:i/>
          <w:iCs/>
        </w:rPr>
        <w:t xml:space="preserve">Patient care in radiography: With an introduction to medical imaging </w:t>
      </w:r>
      <w:r>
        <w:rPr>
          <w:rFonts w:ascii="Futura PT Book" w:hAnsi="Futura PT Book"/>
        </w:rPr>
        <w:t xml:space="preserve">(9th ed.). St. Louis, MO: Mosby Elsevier. </w:t>
      </w:r>
      <w:r>
        <w:rPr>
          <w:rFonts w:ascii="Futura PT Book" w:hAnsi="Futura PT Book"/>
        </w:rPr>
      </w:r>
    </w:p>
    <w:p>
      <w:pPr>
        <w:pStyle w:val="770"/>
        <w:pBdr/>
        <w:spacing/>
        <w:ind w:hanging="720" w:left="720"/>
        <w:rPr>
          <w:rFonts w:ascii="Futura PT Book" w:hAnsi="Futura PT Book"/>
          <w:color w:val="0000ff"/>
          <w:u w:val="single"/>
        </w:rPr>
      </w:pPr>
      <w:r>
        <w:rPr>
          <w:rFonts w:ascii="Futura PT Book" w:hAnsi="Futura PT Book"/>
        </w:rPr>
        <w:t xml:space="preserve">Maddox, T.G. (2002). Adverse reactions to contrast material: Recognition, prevention, and treatment. </w:t>
      </w:r>
      <w:r>
        <w:rPr>
          <w:rFonts w:ascii="Futura PT Book" w:hAnsi="Futura PT Book"/>
          <w:i/>
          <w:iCs/>
        </w:rPr>
        <w:t xml:space="preserve">American Family Physician, 66</w:t>
      </w:r>
      <w:r>
        <w:rPr>
          <w:rFonts w:ascii="Futura PT Book" w:hAnsi="Futura PT Book"/>
        </w:rPr>
        <w:t xml:space="preserve">(7), 1229–1235. Retrieved from </w:t>
      </w:r>
      <w:r>
        <w:rPr>
          <w:rFonts w:ascii="Futura PT Book" w:hAnsi="Futura PT Book"/>
          <w:color w:val="0000ff"/>
          <w:u w:val="single"/>
        </w:rPr>
        <w:t xml:space="preserve">http://www.aafp.org/afp/2002/1001/p1229.html </w:t>
      </w:r>
      <w:r>
        <w:rPr>
          <w:rFonts w:ascii="Futura PT Book" w:hAnsi="Futura PT Book"/>
          <w:color w:val="0000ff"/>
          <w:u w:val="single"/>
        </w:rPr>
      </w:r>
    </w:p>
    <w:p>
      <w:pPr>
        <w:pStyle w:val="770"/>
        <w:pBdr/>
        <w:spacing/>
        <w:ind w:hanging="720" w:left="720"/>
        <w:rPr>
          <w:rFonts w:ascii="Futura PT Book" w:hAnsi="Futura PT Book"/>
          <w:color w:val="0000ff"/>
        </w:rPr>
      </w:pPr>
      <w:r>
        <w:rPr>
          <w:rFonts w:ascii="Futura PT Book" w:hAnsi="Futura PT Book"/>
          <w:color w:val="0000ff"/>
        </w:rPr>
      </w:r>
      <w:r>
        <w:rPr>
          <w:rFonts w:ascii="Futura PT Book" w:hAnsi="Futura PT Book"/>
          <w:color w:val="0000ff"/>
        </w:rPr>
      </w:r>
    </w:p>
    <w:p>
      <w:pPr>
        <w:pBdr/>
        <w:spacing w:after="240" w:line="288" w:lineRule="auto"/>
        <w:ind/>
        <w:rPr>
          <w:rFonts w:ascii="Futura PT Book" w:hAnsi="Futura PT Book"/>
          <w:sz w:val="24"/>
          <w:szCs w:val="24"/>
        </w:rPr>
      </w:pPr>
      <w:r>
        <w:rPr>
          <w:rFonts w:ascii="Futura PT Book" w:hAnsi="Futura PT Book"/>
          <w:sz w:val="24"/>
          <w:szCs w:val="24"/>
        </w:rPr>
        <w:t xml:space="preserve">Special acknowledgement to Gabrielle Foulds for input.</w:t>
      </w:r>
      <w:r>
        <w:rPr>
          <w:rFonts w:ascii="Futura PT Book" w:hAnsi="Futura PT Book"/>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widowControl w:val="false"/>
        <w:pBdr/>
        <w:spacing w:after="0" w:line="240" w:lineRule="auto"/>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widowControl w:val="false"/>
        <w:pBdr/>
        <w:spacing w:after="0" w:line="240" w:lineRule="auto"/>
        <w:ind/>
        <w:rPr>
          <w:rFonts w:ascii="Futura PT Book" w:hAnsi="Futura PT Book" w:cs="Arial"/>
          <w:sz w:val="24"/>
          <w:szCs w:val="24"/>
        </w:rPr>
      </w:pPr>
      <w:r/>
      <w:bookmarkStart w:id="0" w:name="Filtration_&amp;_Contrast"/>
      <w:r/>
      <w:bookmarkStart w:id="1" w:name="Purpose"/>
      <w:r/>
      <w:bookmarkEnd w:id="0"/>
      <w:r/>
      <w:bookmarkEnd w:id="1"/>
      <w:r/>
      <w:r>
        <w:rPr>
          <w:rFonts w:ascii="Futura PT Book" w:hAnsi="Futura PT Book" w:cs="Arial"/>
          <w:sz w:val="24"/>
          <w:szCs w:val="24"/>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Bdr/>
      <w:spacing/>
      <w:ind/>
      <w:jc w:val="center"/>
      <w:rPr>
        <w:rFonts w:ascii="Futura PT Book" w:hAnsi="Futura PT Book"/>
        <w:sz w:val="20"/>
        <w:szCs w:val="20"/>
      </w:rPr>
    </w:pPr>
    <w:r>
      <w:rPr>
        <w:rFonts w:ascii="Futura PT Book" w:hAnsi="Futura PT Book"/>
        <w:sz w:val="20"/>
        <w:szCs w:val="20"/>
      </w:rPr>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10531"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8">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9">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2">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1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4">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7"/>
  </w:num>
  <w:num w:numId="2">
    <w:abstractNumId w:val="5"/>
  </w:num>
  <w:num w:numId="3">
    <w:abstractNumId w:val="13"/>
  </w:num>
  <w:num w:numId="4">
    <w:abstractNumId w:val="2"/>
  </w:num>
  <w:num w:numId="5">
    <w:abstractNumId w:val="3"/>
  </w:num>
  <w:num w:numId="6">
    <w:abstractNumId w:val="9"/>
  </w:num>
  <w:num w:numId="7">
    <w:abstractNumId w:val="14"/>
  </w:num>
  <w:num w:numId="8">
    <w:abstractNumId w:val="12"/>
  </w:num>
  <w:num w:numId="9">
    <w:abstractNumId w:val="8"/>
  </w:num>
  <w:num w:numId="10">
    <w:abstractNumId w:val="0"/>
  </w:num>
  <w:num w:numId="11">
    <w:abstractNumId w:val="1"/>
  </w:num>
  <w:num w:numId="12">
    <w:abstractNumId w:val="4"/>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5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5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51"/>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5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5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5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5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5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5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5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5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5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5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5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5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5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5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5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5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5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5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5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5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5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5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5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5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5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5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5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5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5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5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5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5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5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5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5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5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5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5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5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5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5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5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5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5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5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5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5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5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5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5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5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5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5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5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5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5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5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5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5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5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5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5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5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5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5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5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5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5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5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5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5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5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5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5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5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5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5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5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5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5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5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5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5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5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5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5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5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5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5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5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5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5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5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5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5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5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5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5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5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5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5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5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5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5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5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5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5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5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5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5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5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5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5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5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5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5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5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5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5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5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5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5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46"/>
    <w:next w:val="746"/>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46"/>
    <w:next w:val="746"/>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46"/>
    <w:next w:val="746"/>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46"/>
    <w:next w:val="746"/>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46"/>
    <w:next w:val="746"/>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46"/>
    <w:next w:val="746"/>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50"/>
    <w:link w:val="141"/>
    <w:uiPriority w:val="9"/>
    <w:pPr>
      <w:pBdr/>
      <w:spacing/>
      <w:ind/>
    </w:pPr>
    <w:rPr>
      <w:rFonts w:ascii="Arial" w:hAnsi="Arial" w:eastAsia="Arial" w:cs="Arial"/>
      <w:i/>
      <w:iCs/>
      <w:color w:val="0f4761" w:themeColor="accent1" w:themeShade="BF"/>
    </w:rPr>
  </w:style>
  <w:style w:type="character" w:styleId="153">
    <w:name w:val="Heading 5 Char"/>
    <w:basedOn w:val="750"/>
    <w:link w:val="142"/>
    <w:uiPriority w:val="9"/>
    <w:pPr>
      <w:pBdr/>
      <w:spacing/>
      <w:ind/>
    </w:pPr>
    <w:rPr>
      <w:rFonts w:ascii="Arial" w:hAnsi="Arial" w:eastAsia="Arial" w:cs="Arial"/>
      <w:color w:val="0f4761" w:themeColor="accent1" w:themeShade="BF"/>
    </w:rPr>
  </w:style>
  <w:style w:type="character" w:styleId="154">
    <w:name w:val="Heading 6 Char"/>
    <w:basedOn w:val="750"/>
    <w:link w:val="143"/>
    <w:uiPriority w:val="9"/>
    <w:pPr>
      <w:pBdr/>
      <w:spacing/>
      <w:ind/>
    </w:pPr>
    <w:rPr>
      <w:rFonts w:ascii="Arial" w:hAnsi="Arial" w:eastAsia="Arial" w:cs="Arial"/>
      <w:i/>
      <w:iCs/>
      <w:color w:val="595959" w:themeColor="text1" w:themeTint="A6"/>
    </w:rPr>
  </w:style>
  <w:style w:type="character" w:styleId="155">
    <w:name w:val="Heading 7 Char"/>
    <w:basedOn w:val="750"/>
    <w:link w:val="144"/>
    <w:uiPriority w:val="9"/>
    <w:pPr>
      <w:pBdr/>
      <w:spacing/>
      <w:ind/>
    </w:pPr>
    <w:rPr>
      <w:rFonts w:ascii="Arial" w:hAnsi="Arial" w:eastAsia="Arial" w:cs="Arial"/>
      <w:color w:val="595959" w:themeColor="text1" w:themeTint="A6"/>
    </w:rPr>
  </w:style>
  <w:style w:type="character" w:styleId="156">
    <w:name w:val="Heading 8 Char"/>
    <w:basedOn w:val="750"/>
    <w:link w:val="145"/>
    <w:uiPriority w:val="9"/>
    <w:pPr>
      <w:pBdr/>
      <w:spacing/>
      <w:ind/>
    </w:pPr>
    <w:rPr>
      <w:rFonts w:ascii="Arial" w:hAnsi="Arial" w:eastAsia="Arial" w:cs="Arial"/>
      <w:i/>
      <w:iCs/>
      <w:color w:val="272727" w:themeColor="text1" w:themeTint="D8"/>
    </w:rPr>
  </w:style>
  <w:style w:type="character" w:styleId="157">
    <w:name w:val="Heading 9 Char"/>
    <w:basedOn w:val="750"/>
    <w:link w:val="146"/>
    <w:uiPriority w:val="9"/>
    <w:pPr>
      <w:pBdr/>
      <w:spacing/>
      <w:ind/>
    </w:pPr>
    <w:rPr>
      <w:rFonts w:ascii="Arial" w:hAnsi="Arial" w:eastAsia="Arial" w:cs="Arial"/>
      <w:i/>
      <w:iCs/>
      <w:color w:val="272727" w:themeColor="text1" w:themeTint="D8"/>
    </w:rPr>
  </w:style>
  <w:style w:type="paragraph" w:styleId="158">
    <w:name w:val="Title"/>
    <w:basedOn w:val="746"/>
    <w:next w:val="746"/>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50"/>
    <w:link w:val="158"/>
    <w:uiPriority w:val="10"/>
    <w:pPr>
      <w:pBdr/>
      <w:spacing/>
      <w:ind/>
    </w:pPr>
    <w:rPr>
      <w:rFonts w:ascii="Arial" w:hAnsi="Arial" w:eastAsia="Arial" w:cs="Arial"/>
      <w:spacing w:val="-10"/>
      <w:sz w:val="56"/>
      <w:szCs w:val="56"/>
    </w:rPr>
  </w:style>
  <w:style w:type="paragraph" w:styleId="160">
    <w:name w:val="Subtitle"/>
    <w:basedOn w:val="746"/>
    <w:next w:val="746"/>
    <w:link w:val="161"/>
    <w:uiPriority w:val="11"/>
    <w:qFormat/>
    <w:pPr>
      <w:numPr>
        <w:ilvl w:val="1"/>
      </w:numPr>
      <w:pBdr/>
      <w:spacing/>
      <w:ind/>
    </w:pPr>
    <w:rPr>
      <w:color w:val="595959" w:themeColor="text1" w:themeTint="A6"/>
      <w:spacing w:val="15"/>
      <w:sz w:val="28"/>
      <w:szCs w:val="28"/>
    </w:rPr>
  </w:style>
  <w:style w:type="character" w:styleId="161">
    <w:name w:val="Subtitle Char"/>
    <w:basedOn w:val="750"/>
    <w:link w:val="160"/>
    <w:uiPriority w:val="11"/>
    <w:pPr>
      <w:pBdr/>
      <w:spacing/>
      <w:ind/>
    </w:pPr>
    <w:rPr>
      <w:color w:val="595959" w:themeColor="text1" w:themeTint="A6"/>
      <w:spacing w:val="15"/>
      <w:sz w:val="28"/>
      <w:szCs w:val="28"/>
    </w:rPr>
  </w:style>
  <w:style w:type="paragraph" w:styleId="162">
    <w:name w:val="Quote"/>
    <w:basedOn w:val="746"/>
    <w:next w:val="746"/>
    <w:link w:val="163"/>
    <w:uiPriority w:val="29"/>
    <w:qFormat/>
    <w:pPr>
      <w:pBdr/>
      <w:spacing w:before="160"/>
      <w:ind/>
      <w:jc w:val="center"/>
    </w:pPr>
    <w:rPr>
      <w:i/>
      <w:iCs/>
      <w:color w:val="404040" w:themeColor="text1" w:themeTint="BF"/>
    </w:rPr>
  </w:style>
  <w:style w:type="character" w:styleId="163">
    <w:name w:val="Quote Char"/>
    <w:basedOn w:val="750"/>
    <w:link w:val="162"/>
    <w:uiPriority w:val="29"/>
    <w:pPr>
      <w:pBdr/>
      <w:spacing/>
      <w:ind/>
    </w:pPr>
    <w:rPr>
      <w:i/>
      <w:iCs/>
      <w:color w:val="404040" w:themeColor="text1" w:themeTint="BF"/>
    </w:rPr>
  </w:style>
  <w:style w:type="character" w:styleId="165">
    <w:name w:val="Intense Emphasis"/>
    <w:basedOn w:val="750"/>
    <w:uiPriority w:val="21"/>
    <w:qFormat/>
    <w:pPr>
      <w:pBdr/>
      <w:spacing/>
      <w:ind/>
    </w:pPr>
    <w:rPr>
      <w:i/>
      <w:iCs/>
      <w:color w:val="0f4761" w:themeColor="accent1" w:themeShade="BF"/>
    </w:rPr>
  </w:style>
  <w:style w:type="paragraph" w:styleId="166">
    <w:name w:val="Intense Quote"/>
    <w:basedOn w:val="746"/>
    <w:next w:val="746"/>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50"/>
    <w:link w:val="166"/>
    <w:uiPriority w:val="30"/>
    <w:pPr>
      <w:pBdr/>
      <w:spacing/>
      <w:ind/>
    </w:pPr>
    <w:rPr>
      <w:i/>
      <w:iCs/>
      <w:color w:val="0f4761" w:themeColor="accent1" w:themeShade="BF"/>
    </w:rPr>
  </w:style>
  <w:style w:type="character" w:styleId="168">
    <w:name w:val="Intense Reference"/>
    <w:basedOn w:val="750"/>
    <w:uiPriority w:val="32"/>
    <w:qFormat/>
    <w:pPr>
      <w:pBdr/>
      <w:spacing/>
      <w:ind/>
    </w:pPr>
    <w:rPr>
      <w:b/>
      <w:bCs/>
      <w:smallCaps/>
      <w:color w:val="0f4761" w:themeColor="accent1" w:themeShade="BF"/>
      <w:spacing w:val="5"/>
    </w:rPr>
  </w:style>
  <w:style w:type="character" w:styleId="170">
    <w:name w:val="Subtle Emphasis"/>
    <w:basedOn w:val="750"/>
    <w:uiPriority w:val="19"/>
    <w:qFormat/>
    <w:pPr>
      <w:pBdr/>
      <w:spacing/>
      <w:ind/>
    </w:pPr>
    <w:rPr>
      <w:i/>
      <w:iCs/>
      <w:color w:val="404040" w:themeColor="text1" w:themeTint="BF"/>
    </w:rPr>
  </w:style>
  <w:style w:type="character" w:styleId="171">
    <w:name w:val="Emphasis"/>
    <w:basedOn w:val="750"/>
    <w:uiPriority w:val="20"/>
    <w:qFormat/>
    <w:pPr>
      <w:pBdr/>
      <w:spacing/>
      <w:ind/>
    </w:pPr>
    <w:rPr>
      <w:i/>
      <w:iCs/>
    </w:rPr>
  </w:style>
  <w:style w:type="character" w:styleId="172">
    <w:name w:val="Strong"/>
    <w:basedOn w:val="750"/>
    <w:uiPriority w:val="22"/>
    <w:qFormat/>
    <w:pPr>
      <w:pBdr/>
      <w:spacing/>
      <w:ind/>
    </w:pPr>
    <w:rPr>
      <w:b/>
      <w:bCs/>
    </w:rPr>
  </w:style>
  <w:style w:type="character" w:styleId="173">
    <w:name w:val="Subtle Reference"/>
    <w:basedOn w:val="750"/>
    <w:uiPriority w:val="31"/>
    <w:qFormat/>
    <w:pPr>
      <w:pBdr/>
      <w:spacing/>
      <w:ind/>
    </w:pPr>
    <w:rPr>
      <w:smallCaps/>
      <w:color w:val="5a5a5a" w:themeColor="text1" w:themeTint="A5"/>
    </w:rPr>
  </w:style>
  <w:style w:type="character" w:styleId="174">
    <w:name w:val="Book Title"/>
    <w:basedOn w:val="750"/>
    <w:uiPriority w:val="33"/>
    <w:qFormat/>
    <w:pPr>
      <w:pBdr/>
      <w:spacing/>
      <w:ind/>
    </w:pPr>
    <w:rPr>
      <w:b/>
      <w:bCs/>
      <w:i/>
      <w:iCs/>
      <w:spacing w:val="5"/>
    </w:rPr>
  </w:style>
  <w:style w:type="paragraph" w:styleId="179">
    <w:name w:val="Caption"/>
    <w:basedOn w:val="746"/>
    <w:next w:val="746"/>
    <w:uiPriority w:val="35"/>
    <w:unhideWhenUsed/>
    <w:qFormat/>
    <w:pPr>
      <w:pBdr/>
      <w:spacing w:after="200" w:line="240" w:lineRule="auto"/>
      <w:ind/>
    </w:pPr>
    <w:rPr>
      <w:i/>
      <w:iCs/>
      <w:color w:val="0e2841" w:themeColor="text2"/>
      <w:sz w:val="18"/>
      <w:szCs w:val="18"/>
    </w:rPr>
  </w:style>
  <w:style w:type="paragraph" w:styleId="180">
    <w:name w:val="footnote text"/>
    <w:basedOn w:val="746"/>
    <w:link w:val="181"/>
    <w:uiPriority w:val="99"/>
    <w:semiHidden/>
    <w:unhideWhenUsed/>
    <w:pPr>
      <w:pBdr/>
      <w:spacing w:after="0" w:line="240" w:lineRule="auto"/>
      <w:ind/>
    </w:pPr>
    <w:rPr>
      <w:sz w:val="20"/>
      <w:szCs w:val="20"/>
    </w:rPr>
  </w:style>
  <w:style w:type="character" w:styleId="181">
    <w:name w:val="Footnote Text Char"/>
    <w:basedOn w:val="750"/>
    <w:link w:val="180"/>
    <w:uiPriority w:val="99"/>
    <w:semiHidden/>
    <w:pPr>
      <w:pBdr/>
      <w:spacing/>
      <w:ind/>
    </w:pPr>
    <w:rPr>
      <w:sz w:val="20"/>
      <w:szCs w:val="20"/>
    </w:rPr>
  </w:style>
  <w:style w:type="character" w:styleId="182">
    <w:name w:val="footnote reference"/>
    <w:basedOn w:val="750"/>
    <w:uiPriority w:val="99"/>
    <w:semiHidden/>
    <w:unhideWhenUsed/>
    <w:pPr>
      <w:pBdr/>
      <w:spacing/>
      <w:ind/>
    </w:pPr>
    <w:rPr>
      <w:vertAlign w:val="superscript"/>
    </w:rPr>
  </w:style>
  <w:style w:type="paragraph" w:styleId="183">
    <w:name w:val="endnote text"/>
    <w:basedOn w:val="746"/>
    <w:link w:val="184"/>
    <w:uiPriority w:val="99"/>
    <w:semiHidden/>
    <w:unhideWhenUsed/>
    <w:pPr>
      <w:pBdr/>
      <w:spacing w:after="0" w:line="240" w:lineRule="auto"/>
      <w:ind/>
    </w:pPr>
    <w:rPr>
      <w:sz w:val="20"/>
      <w:szCs w:val="20"/>
    </w:rPr>
  </w:style>
  <w:style w:type="character" w:styleId="184">
    <w:name w:val="Endnote Text Char"/>
    <w:basedOn w:val="750"/>
    <w:link w:val="183"/>
    <w:uiPriority w:val="99"/>
    <w:semiHidden/>
    <w:pPr>
      <w:pBdr/>
      <w:spacing/>
      <w:ind/>
    </w:pPr>
    <w:rPr>
      <w:sz w:val="20"/>
      <w:szCs w:val="20"/>
    </w:rPr>
  </w:style>
  <w:style w:type="character" w:styleId="185">
    <w:name w:val="endnote reference"/>
    <w:basedOn w:val="750"/>
    <w:uiPriority w:val="99"/>
    <w:semiHidden/>
    <w:unhideWhenUsed/>
    <w:pPr>
      <w:pBdr/>
      <w:spacing/>
      <w:ind/>
    </w:pPr>
    <w:rPr>
      <w:vertAlign w:val="superscript"/>
    </w:rPr>
  </w:style>
  <w:style w:type="character" w:styleId="186">
    <w:name w:val="Hyperlink"/>
    <w:basedOn w:val="750"/>
    <w:uiPriority w:val="99"/>
    <w:unhideWhenUsed/>
    <w:pPr>
      <w:pBdr/>
      <w:spacing/>
      <w:ind/>
    </w:pPr>
    <w:rPr>
      <w:color w:val="0563c1" w:themeColor="hyperlink"/>
      <w:u w:val="single"/>
    </w:rPr>
  </w:style>
  <w:style w:type="character" w:styleId="187">
    <w:name w:val="FollowedHyperlink"/>
    <w:basedOn w:val="750"/>
    <w:uiPriority w:val="99"/>
    <w:semiHidden/>
    <w:unhideWhenUsed/>
    <w:pPr>
      <w:pBdr/>
      <w:spacing/>
      <w:ind/>
    </w:pPr>
    <w:rPr>
      <w:color w:val="954f72" w:themeColor="followedHyperlink"/>
      <w:u w:val="single"/>
    </w:rPr>
  </w:style>
  <w:style w:type="paragraph" w:styleId="188">
    <w:name w:val="toc 1"/>
    <w:basedOn w:val="746"/>
    <w:next w:val="746"/>
    <w:uiPriority w:val="39"/>
    <w:unhideWhenUsed/>
    <w:pPr>
      <w:pBdr/>
      <w:spacing w:after="100"/>
      <w:ind/>
    </w:pPr>
  </w:style>
  <w:style w:type="paragraph" w:styleId="189">
    <w:name w:val="toc 2"/>
    <w:basedOn w:val="746"/>
    <w:next w:val="746"/>
    <w:uiPriority w:val="39"/>
    <w:unhideWhenUsed/>
    <w:pPr>
      <w:pBdr/>
      <w:spacing w:after="100"/>
      <w:ind w:left="220"/>
    </w:pPr>
  </w:style>
  <w:style w:type="paragraph" w:styleId="190">
    <w:name w:val="toc 3"/>
    <w:basedOn w:val="746"/>
    <w:next w:val="746"/>
    <w:uiPriority w:val="39"/>
    <w:unhideWhenUsed/>
    <w:pPr>
      <w:pBdr/>
      <w:spacing w:after="100"/>
      <w:ind w:left="440"/>
    </w:pPr>
  </w:style>
  <w:style w:type="paragraph" w:styleId="191">
    <w:name w:val="toc 4"/>
    <w:basedOn w:val="746"/>
    <w:next w:val="746"/>
    <w:uiPriority w:val="39"/>
    <w:unhideWhenUsed/>
    <w:pPr>
      <w:pBdr/>
      <w:spacing w:after="100"/>
      <w:ind w:left="660"/>
    </w:pPr>
  </w:style>
  <w:style w:type="paragraph" w:styleId="192">
    <w:name w:val="toc 5"/>
    <w:basedOn w:val="746"/>
    <w:next w:val="746"/>
    <w:uiPriority w:val="39"/>
    <w:unhideWhenUsed/>
    <w:pPr>
      <w:pBdr/>
      <w:spacing w:after="100"/>
      <w:ind w:left="880"/>
    </w:pPr>
  </w:style>
  <w:style w:type="paragraph" w:styleId="193">
    <w:name w:val="toc 6"/>
    <w:basedOn w:val="746"/>
    <w:next w:val="746"/>
    <w:uiPriority w:val="39"/>
    <w:unhideWhenUsed/>
    <w:pPr>
      <w:pBdr/>
      <w:spacing w:after="100"/>
      <w:ind w:left="1100"/>
    </w:pPr>
  </w:style>
  <w:style w:type="paragraph" w:styleId="194">
    <w:name w:val="toc 7"/>
    <w:basedOn w:val="746"/>
    <w:next w:val="746"/>
    <w:uiPriority w:val="39"/>
    <w:unhideWhenUsed/>
    <w:pPr>
      <w:pBdr/>
      <w:spacing w:after="100"/>
      <w:ind w:left="1320"/>
    </w:pPr>
  </w:style>
  <w:style w:type="paragraph" w:styleId="195">
    <w:name w:val="toc 8"/>
    <w:basedOn w:val="746"/>
    <w:next w:val="746"/>
    <w:uiPriority w:val="39"/>
    <w:unhideWhenUsed/>
    <w:pPr>
      <w:pBdr/>
      <w:spacing w:after="100"/>
      <w:ind w:left="1540"/>
    </w:pPr>
  </w:style>
  <w:style w:type="paragraph" w:styleId="196">
    <w:name w:val="toc 9"/>
    <w:basedOn w:val="746"/>
    <w:next w:val="746"/>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46"/>
    <w:next w:val="746"/>
    <w:uiPriority w:val="99"/>
    <w:unhideWhenUsed/>
    <w:pPr>
      <w:pBdr/>
      <w:spacing w:after="0" w:afterAutospacing="0"/>
      <w:ind/>
    </w:pPr>
  </w:style>
  <w:style w:type="paragraph" w:styleId="746" w:default="1">
    <w:name w:val="Normal"/>
    <w:qFormat/>
    <w:pPr>
      <w:pBdr/>
      <w:spacing/>
      <w:ind/>
    </w:pPr>
  </w:style>
  <w:style w:type="paragraph" w:styleId="747">
    <w:name w:val="Heading 1"/>
    <w:basedOn w:val="746"/>
    <w:link w:val="760"/>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48">
    <w:name w:val="Heading 2"/>
    <w:basedOn w:val="746"/>
    <w:next w:val="746"/>
    <w:link w:val="761"/>
    <w:qFormat/>
    <w:pPr>
      <w:keepNext w:val="true"/>
      <w:pBdr/>
      <w:spacing w:after="0" w:line="240" w:lineRule="auto"/>
      <w:ind/>
      <w:jc w:val="center"/>
      <w:outlineLvl w:val="1"/>
    </w:pPr>
    <w:rPr>
      <w:rFonts w:ascii="Arial" w:hAnsi="Arial" w:eastAsia="SimSun" w:cs="Arial"/>
      <w:b/>
      <w:bCs/>
      <w:sz w:val="24"/>
      <w:szCs w:val="24"/>
      <w:lang w:val="en-US"/>
    </w:rPr>
  </w:style>
  <w:style w:type="paragraph" w:styleId="749">
    <w:name w:val="Heading 3"/>
    <w:basedOn w:val="746"/>
    <w:next w:val="746"/>
    <w:link w:val="769"/>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50" w:default="1">
    <w:name w:val="Default Paragraph Font"/>
    <w:uiPriority w:val="1"/>
    <w:semiHidden/>
    <w:unhideWhenUsed/>
    <w:pPr>
      <w:pBdr/>
      <w:spacing/>
      <w:ind/>
    </w:pPr>
  </w:style>
  <w:style w:type="table" w:styleId="751"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52" w:default="1">
    <w:name w:val="No List"/>
    <w:uiPriority w:val="99"/>
    <w:semiHidden/>
    <w:unhideWhenUsed/>
    <w:pPr>
      <w:pBdr/>
      <w:spacing/>
      <w:ind/>
    </w:pPr>
  </w:style>
  <w:style w:type="paragraph" w:styleId="753">
    <w:name w:val="Header"/>
    <w:basedOn w:val="746"/>
    <w:link w:val="754"/>
    <w:uiPriority w:val="99"/>
    <w:unhideWhenUsed/>
    <w:pPr>
      <w:pBdr/>
      <w:tabs>
        <w:tab w:val="center" w:leader="none" w:pos="4680"/>
        <w:tab w:val="right" w:leader="none" w:pos="9360"/>
      </w:tabs>
      <w:spacing w:after="0" w:line="240" w:lineRule="auto"/>
      <w:ind/>
    </w:pPr>
  </w:style>
  <w:style w:type="character" w:styleId="754" w:customStyle="1">
    <w:name w:val="Header Char"/>
    <w:basedOn w:val="750"/>
    <w:link w:val="753"/>
    <w:uiPriority w:val="99"/>
    <w:pPr>
      <w:pBdr/>
      <w:spacing/>
      <w:ind/>
    </w:pPr>
  </w:style>
  <w:style w:type="paragraph" w:styleId="755">
    <w:name w:val="Footer"/>
    <w:basedOn w:val="746"/>
    <w:link w:val="756"/>
    <w:uiPriority w:val="99"/>
    <w:unhideWhenUsed/>
    <w:pPr>
      <w:pBdr/>
      <w:tabs>
        <w:tab w:val="center" w:leader="none" w:pos="4680"/>
        <w:tab w:val="right" w:leader="none" w:pos="9360"/>
      </w:tabs>
      <w:spacing w:after="0" w:line="240" w:lineRule="auto"/>
      <w:ind/>
    </w:pPr>
  </w:style>
  <w:style w:type="character" w:styleId="756" w:customStyle="1">
    <w:name w:val="Footer Char"/>
    <w:basedOn w:val="750"/>
    <w:link w:val="755"/>
    <w:uiPriority w:val="99"/>
    <w:pPr>
      <w:pBdr/>
      <w:spacing/>
      <w:ind/>
    </w:pPr>
  </w:style>
  <w:style w:type="table" w:styleId="757" w:customStyle="1">
    <w:name w:val="Proposal Table"/>
    <w:basedOn w:val="751"/>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58">
    <w:name w:val="Placeholder Text"/>
    <w:basedOn w:val="750"/>
    <w:uiPriority w:val="99"/>
    <w:semiHidden/>
    <w:pPr>
      <w:pBdr/>
      <w:spacing/>
      <w:ind/>
    </w:pPr>
    <w:rPr>
      <w:color w:val="595959" w:themeColor="text1" w:themeTint="A6"/>
    </w:rPr>
  </w:style>
  <w:style w:type="paragraph" w:styleId="759">
    <w:name w:val="Normal (Web)"/>
    <w:basedOn w:val="746"/>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60" w:customStyle="1">
    <w:name w:val="Heading 1 Char"/>
    <w:basedOn w:val="750"/>
    <w:link w:val="747"/>
    <w:uiPriority w:val="9"/>
    <w:pPr>
      <w:pBdr/>
      <w:spacing/>
      <w:ind/>
    </w:pPr>
    <w:rPr>
      <w:rFonts w:ascii="Arial" w:hAnsi="Arial" w:eastAsia="Arial" w:cs="Arial"/>
      <w:b/>
      <w:bCs/>
      <w:sz w:val="18"/>
      <w:szCs w:val="18"/>
      <w:lang w:val="en-US"/>
    </w:rPr>
  </w:style>
  <w:style w:type="character" w:styleId="761" w:customStyle="1">
    <w:name w:val="Heading 2 Char"/>
    <w:basedOn w:val="750"/>
    <w:link w:val="748"/>
    <w:pPr>
      <w:pBdr/>
      <w:spacing/>
      <w:ind/>
    </w:pPr>
    <w:rPr>
      <w:rFonts w:ascii="Arial" w:hAnsi="Arial" w:eastAsia="SimSun" w:cs="Arial"/>
      <w:b/>
      <w:bCs/>
      <w:sz w:val="24"/>
      <w:szCs w:val="24"/>
      <w:lang w:val="en-US"/>
    </w:rPr>
  </w:style>
  <w:style w:type="table" w:styleId="762">
    <w:name w:val="Table Grid"/>
    <w:basedOn w:val="751"/>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3">
    <w:name w:val="Body Text"/>
    <w:basedOn w:val="746"/>
    <w:link w:val="764"/>
    <w:qFormat/>
    <w:pPr>
      <w:widowControl w:val="false"/>
      <w:pBdr/>
      <w:spacing w:after="0" w:line="240" w:lineRule="auto"/>
      <w:ind w:hanging="360" w:left="462"/>
    </w:pPr>
    <w:rPr>
      <w:rFonts w:ascii="Cambria" w:hAnsi="Cambria" w:eastAsia="Cambria"/>
      <w:lang w:val="en-US"/>
    </w:rPr>
  </w:style>
  <w:style w:type="character" w:styleId="764" w:customStyle="1">
    <w:name w:val="Body Text Char"/>
    <w:basedOn w:val="750"/>
    <w:link w:val="763"/>
    <w:pPr>
      <w:pBdr/>
      <w:spacing/>
      <w:ind/>
    </w:pPr>
    <w:rPr>
      <w:rFonts w:ascii="Cambria" w:hAnsi="Cambria" w:eastAsia="Cambria"/>
      <w:lang w:val="en-US"/>
    </w:rPr>
  </w:style>
  <w:style w:type="paragraph" w:styleId="765" w:customStyle="1">
    <w:name w:val="Table Paragraph"/>
    <w:basedOn w:val="746"/>
    <w:uiPriority w:val="1"/>
    <w:qFormat/>
    <w:pPr>
      <w:widowControl w:val="false"/>
      <w:pBdr/>
      <w:spacing w:after="0" w:line="240" w:lineRule="auto"/>
      <w:ind/>
    </w:pPr>
    <w:rPr>
      <w:lang w:val="en-US"/>
    </w:rPr>
  </w:style>
  <w:style w:type="paragraph" w:styleId="766">
    <w:name w:val="No Spacing"/>
    <w:link w:val="767"/>
    <w:uiPriority w:val="1"/>
    <w:qFormat/>
    <w:pPr>
      <w:pBdr/>
      <w:spacing w:after="0" w:line="240" w:lineRule="auto"/>
      <w:ind/>
    </w:pPr>
    <w:rPr>
      <w:lang w:val="en-US"/>
    </w:rPr>
  </w:style>
  <w:style w:type="character" w:styleId="767" w:customStyle="1">
    <w:name w:val="No Spacing Char"/>
    <w:link w:val="766"/>
    <w:uiPriority w:val="1"/>
    <w:pPr>
      <w:pBdr/>
      <w:spacing/>
      <w:ind/>
    </w:pPr>
    <w:rPr>
      <w:lang w:val="en-US"/>
    </w:rPr>
  </w:style>
  <w:style w:type="paragraph" w:styleId="768">
    <w:name w:val="List Paragraph"/>
    <w:basedOn w:val="746"/>
    <w:uiPriority w:val="34"/>
    <w:qFormat/>
    <w:pPr>
      <w:pBdr/>
      <w:spacing/>
      <w:ind w:left="720"/>
      <w:contextualSpacing w:val="true"/>
    </w:pPr>
  </w:style>
  <w:style w:type="character" w:styleId="769" w:customStyle="1">
    <w:name w:val="Heading 3 Char"/>
    <w:basedOn w:val="750"/>
    <w:link w:val="749"/>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770" w:customStyle="1">
    <w:name w:val="Default"/>
    <w:pPr>
      <w:pBdr/>
      <w:spacing w:after="0" w:line="240" w:lineRule="auto"/>
      <w:ind/>
    </w:pPr>
    <w:rPr>
      <w:rFonts w:ascii="Arial" w:hAnsi="Arial" w:cs="Aria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9FA9E7-D542-4AA0-B680-8F4DA89E7644}">
  <ds:schemaRefs>
    <ds:schemaRef ds:uri="http://schemas.microsoft.com/sharepoint/v3/contenttype/forms"/>
  </ds:schemaRefs>
</ds:datastoreItem>
</file>

<file path=customXml/itemProps2.xml><?xml version="1.0" encoding="utf-8"?>
<ds:datastoreItem xmlns:ds="http://schemas.openxmlformats.org/officeDocument/2006/customXml" ds:itemID="{4A5F1886-E9C5-46BB-9C14-23C4F8AB5CD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2CB4A29D-09E4-4235-B200-EC2416B3D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4</cp:revision>
  <dcterms:created xsi:type="dcterms:W3CDTF">2024-04-10T17:10:00Z</dcterms:created>
  <dcterms:modified xsi:type="dcterms:W3CDTF">2025-06-30T18:39:38Z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