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302 – Specialized Imaging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Futura PT Demi" w:hAnsi="Futura PT Demi" w:cs="Arial"/>
          <w:b/>
          <w:sz w:val="28"/>
          <w:szCs w:val="28"/>
        </w:rPr>
        <w:t xml:space="preserve">Ultrasound Imaging Basics</w:t>
      </w:r>
      <w:r>
        <w:rPr>
          <w:rFonts w:ascii="Futura PT Demi" w:hAnsi="Futura PT Demi" w:cs="Arial"/>
          <w:b/>
          <w:sz w:val="28"/>
          <w:szCs w:val="28"/>
        </w:rPr>
        <w:t xml:space="preserve"> Worksheet</w:t>
      </w:r>
      <w:r>
        <w:rPr>
          <w:rFonts w:ascii="Arial" w:hAnsi="Arial" w:cs="Arial"/>
          <w:b/>
          <w:sz w:val="28"/>
          <w:szCs w:val="28"/>
          <w:u w:val="single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Book" w:hAnsi="Futura PT Book" w:cs="Arial"/>
          <w:b/>
          <w:i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</w:rPr>
        <w:t xml:space="preserve">An ultrasound image is created by first ____________ sound waves into the body and then interpreting the intensity of the reflected ____________.</w:t>
      </w:r>
      <w:r>
        <w:rPr>
          <w:rFonts w:ascii="Futura PT Book" w:hAnsi="Futura PT Book" w:cs="Arial"/>
          <w:b/>
          <w:i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 xml:space="preserve">Sound waves:</w:t>
      </w:r>
      <w:r>
        <w:rPr>
          <w:rFonts w:ascii="Futura PT Book" w:hAnsi="Futura PT Book" w:cs="Arial"/>
          <w:b/>
          <w:sz w:val="24"/>
          <w:szCs w:val="24"/>
          <w:u w:val="single"/>
        </w:rPr>
      </w:r>
    </w:p>
    <w:p>
      <w:pPr>
        <w:pBdr/>
        <w:spacing w:line="36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Ultrasound (U/S) is also known as _________________________________.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line="36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U/S uses high frequency sound waves in the range of _______ to ______ Mhz.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Ultrasound of high frequency has a ____________ wavelength and vice versa. High frequency waves are suitable for ___________ ___________ </w:t>
      </w:r>
      <w:r>
        <w:rPr>
          <w:rFonts w:ascii="Futura PT Book" w:hAnsi="Futura PT Book" w:cs="Arial"/>
          <w:b/>
          <w:sz w:val="24"/>
          <w:szCs w:val="24"/>
        </w:rPr>
        <w:t xml:space="preserve">(EXAMPLE) </w:t>
      </w:r>
      <w:r>
        <w:rPr>
          <w:rFonts w:ascii="Futura PT Book" w:hAnsi="Futura PT Book" w:cs="Arial"/>
          <w:sz w:val="24"/>
          <w:szCs w:val="24"/>
        </w:rPr>
        <w:t xml:space="preserve">because they result in ________ spatial resolution, but they are attenuated faster.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Lower frequency waves result in _____ _____________ but </w:t>
      </w:r>
      <w:r>
        <w:rPr>
          <w:rFonts w:ascii="Futura PT Book" w:hAnsi="Futura PT Book" w:cs="Arial"/>
          <w:sz w:val="24"/>
          <w:szCs w:val="24"/>
        </w:rPr>
        <w:t xml:space="preserve">are able to</w:t>
      </w:r>
      <w:r>
        <w:rPr>
          <w:rFonts w:ascii="Futura PT Book" w:hAnsi="Futura PT Book" w:cs="Arial"/>
          <w:sz w:val="24"/>
          <w:szCs w:val="24"/>
        </w:rPr>
        <w:t xml:space="preserve"> __________ __________. Low frequency waves are used for </w:t>
      </w:r>
      <w:r>
        <w:rPr>
          <w:rFonts w:ascii="Futura PT Book" w:hAnsi="Futura PT Book" w:cs="Arial"/>
          <w:b/>
          <w:sz w:val="24"/>
          <w:szCs w:val="24"/>
        </w:rPr>
        <w:t xml:space="preserve">EXAMPLE.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U/S waves can only be transmitted thru _____________ or ___________. They </w:t>
      </w:r>
      <w:r>
        <w:rPr>
          <w:rFonts w:ascii="Futura PT Book" w:hAnsi="Futura PT Book" w:cs="Arial"/>
          <w:i/>
          <w:sz w:val="24"/>
          <w:szCs w:val="24"/>
        </w:rPr>
        <w:t xml:space="preserve">cannot</w:t>
      </w:r>
      <w:r>
        <w:rPr>
          <w:rFonts w:ascii="Futura PT Book" w:hAnsi="Futura PT Book" w:cs="Arial"/>
          <w:sz w:val="24"/>
          <w:szCs w:val="24"/>
        </w:rPr>
        <w:t xml:space="preserve"> travel thru air or gas.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b/>
          <w:bCs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b/>
          <w:bCs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 xml:space="preserve">Transducer:</w:t>
      </w:r>
      <w:r>
        <w:rPr>
          <w:rFonts w:ascii="Futura PT Book" w:hAnsi="Futura PT Book" w:cs="Arial"/>
          <w:b/>
          <w:sz w:val="24"/>
          <w:szCs w:val="24"/>
          <w:u w:val="single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</w:r>
      <w:r>
        <w:rPr>
          <w:rFonts w:ascii="Futura PT Book" w:hAnsi="Futura PT Book" w:cs="Arial"/>
          <w:b/>
          <w:sz w:val="24"/>
          <w:szCs w:val="24"/>
          <w:u w:val="single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In U/S, high frequency waves are _______________ and ________________ with a transducer.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The functional area of the transducer is made of ______________________material (crystal or ceramic)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The transducer converts _______________ energy into __________________ energy (sound waves) AND converts returning sound energy back into electrical energy.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 xml:space="preserve">Echoes:</w:t>
      </w:r>
      <w:r>
        <w:rPr>
          <w:rFonts w:ascii="Futura PT Book" w:hAnsi="Futura PT Book" w:cs="Arial"/>
          <w:b/>
          <w:sz w:val="24"/>
          <w:szCs w:val="24"/>
          <w:u w:val="single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</w:r>
      <w:r>
        <w:rPr>
          <w:rFonts w:ascii="Futura PT Book" w:hAnsi="Futura PT Book" w:cs="Arial"/>
          <w:b/>
          <w:sz w:val="24"/>
          <w:szCs w:val="24"/>
          <w:u w:val="single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The sound waves travel through various types of soft tissues at approximately the ___________ _________ (1540m/s). 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When the sound wave reaches a tissue boundary (interface</w:t>
      </w:r>
      <w:r>
        <w:rPr>
          <w:rFonts w:ascii="Futura PT Book" w:hAnsi="Futura PT Book" w:cs="Arial"/>
          <w:sz w:val="24"/>
          <w:szCs w:val="24"/>
        </w:rPr>
        <w:t xml:space="preserve">) some of the wave is _______________back towards the transducer (echo wave) and some of the wave continues to travel through tissue. The time delay between the transmission pulse and the echo is _______________ related to the depth of the tissue boundary.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As the waves travel through tissue they lose _____________ energy (attenuated). Tissue and fluids have varying attenuation coefficients. The intensity of the echo wave corresponds to grey scale on the monitor.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36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</w:r>
      <w:r>
        <w:rPr>
          <w:rFonts w:ascii="Futura PT Book" w:hAnsi="Futura PT Book" w:cs="Arial"/>
          <w:b/>
          <w:sz w:val="24"/>
          <w:szCs w:val="24"/>
          <w:u w:val="single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 xml:space="preserve">Doppler Imaging:</w:t>
      </w:r>
      <w:r>
        <w:rPr>
          <w:rFonts w:ascii="Futura PT Book" w:hAnsi="Futura PT Book" w:cs="Arial"/>
          <w:b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Doppler imaging is used to study vascular structures and flowing blood.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Uses continuous mode, which means the transducer sends and receives sound energy continuously. 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Colors show velocity and direction of flow.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Blue =blood flowing away from transducer. Red=blood flowing towards the transducer.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Advantage: Can visualize pathologies without use of contrast.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 xml:space="preserve">Viewing U/S images:</w:t>
      </w:r>
      <w:r>
        <w:rPr>
          <w:rFonts w:ascii="Futura PT Book" w:hAnsi="Futura PT Book" w:cs="Arial"/>
          <w:b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Similar to</w:t>
      </w:r>
      <w:r>
        <w:rPr>
          <w:rFonts w:ascii="Futura PT Book" w:hAnsi="Futura PT Book" w:cs="Arial"/>
          <w:sz w:val="24"/>
          <w:szCs w:val="24"/>
        </w:rPr>
        <w:t xml:space="preserve"> x ray the</w:t>
      </w:r>
      <w:r>
        <w:rPr>
          <w:rFonts w:ascii="Futura PT Book" w:hAnsi="Futura PT Book" w:cs="Arial"/>
          <w:sz w:val="24"/>
          <w:szCs w:val="24"/>
        </w:rPr>
        <w:t xml:space="preserve"> image is a 2D visualization of a 3D object, therefore each area of interest must be visualized in 2 different orientations. In U/S the plane of orientation varies according to how the transducer is held: longitudinal or transverse to the area of interest.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Images can be viewed on a monitor in real time.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Images can be recorded on film/tape for later viewing.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 xml:space="preserve">Advantages of U/S:</w:t>
      </w:r>
      <w:r>
        <w:rPr>
          <w:rFonts w:ascii="Futura PT Book" w:hAnsi="Futura PT Book" w:cs="Arial"/>
          <w:b/>
          <w:sz w:val="24"/>
          <w:szCs w:val="24"/>
          <w:u w:val="single"/>
        </w:rPr>
      </w:r>
    </w:p>
    <w:p>
      <w:pPr>
        <w:pStyle w:val="771"/>
        <w:numPr>
          <w:ilvl w:val="0"/>
          <w:numId w:val="5"/>
        </w:numPr>
        <w:pBdr/>
        <w:spacing w:after="200" w:line="276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Excels in differentiating between solid and fluid-filled structures.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71"/>
        <w:numPr>
          <w:ilvl w:val="0"/>
          <w:numId w:val="5"/>
        </w:numPr>
        <w:pBdr/>
        <w:spacing w:after="200" w:line="276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Gold standard for studies pancreas, liver, </w:t>
      </w:r>
      <w:r>
        <w:rPr>
          <w:rFonts w:ascii="Futura PT Book" w:hAnsi="Futura PT Book" w:cs="Arial"/>
          <w:sz w:val="24"/>
          <w:szCs w:val="24"/>
        </w:rPr>
        <w:t xml:space="preserve">gallbladder</w:t>
      </w:r>
      <w:r>
        <w:rPr>
          <w:rFonts w:ascii="Futura PT Book" w:hAnsi="Futura PT Book" w:cs="Arial"/>
          <w:sz w:val="24"/>
          <w:szCs w:val="24"/>
        </w:rPr>
        <w:t xml:space="preserve"> and uterus.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71"/>
        <w:numPr>
          <w:ilvl w:val="0"/>
          <w:numId w:val="5"/>
        </w:numPr>
        <w:pBdr/>
        <w:spacing w:after="200" w:line="276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Portable and relatively inexpensive.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71"/>
        <w:numPr>
          <w:ilvl w:val="0"/>
          <w:numId w:val="5"/>
        </w:numPr>
        <w:pBdr/>
        <w:spacing w:after="200" w:line="276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Dynamic evaluation of joint structures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71"/>
        <w:numPr>
          <w:ilvl w:val="0"/>
          <w:numId w:val="5"/>
        </w:numPr>
        <w:pBdr/>
        <w:spacing w:after="200" w:line="276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Does not use ionizing radiation. Safe for obstetrical studies. 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 xml:space="preserve">Limitations of U/S:</w:t>
      </w:r>
      <w:r>
        <w:rPr>
          <w:rFonts w:ascii="Futura PT Book" w:hAnsi="Futura PT Book" w:cs="Arial"/>
          <w:b/>
          <w:sz w:val="24"/>
          <w:szCs w:val="24"/>
          <w:u w:val="single"/>
        </w:rPr>
      </w:r>
    </w:p>
    <w:p>
      <w:pPr>
        <w:pStyle w:val="771"/>
        <w:numPr>
          <w:ilvl w:val="0"/>
          <w:numId w:val="6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Difficult to visualize anatomy surrounded by bone.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71"/>
        <w:numPr>
          <w:ilvl w:val="0"/>
          <w:numId w:val="6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Air-filled structures can obstruct the sound waves.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71"/>
        <w:numPr>
          <w:ilvl w:val="0"/>
          <w:numId w:val="6"/>
        </w:num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Require fluid medium to perform exam (fluid filled bladder can be difficult and uncomfortable for patients).</w:t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6"/>
      <w:pBdr/>
      <w:bidi w:val="false"/>
      <w:spacing/>
      <w:ind/>
      <w:jc w:val="center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8"/>
    <w:next w:val="74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8"/>
    <w:next w:val="74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8"/>
    <w:next w:val="74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8"/>
    <w:next w:val="74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8"/>
    <w:next w:val="74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8"/>
    <w:next w:val="74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8"/>
    <w:next w:val="74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8"/>
    <w:next w:val="74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8"/>
    <w:next w:val="74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8"/>
    <w:next w:val="74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8"/>
    <w:next w:val="748"/>
    <w:uiPriority w:val="39"/>
    <w:unhideWhenUsed/>
    <w:pPr>
      <w:pBdr/>
      <w:spacing w:after="100"/>
      <w:ind/>
    </w:pPr>
  </w:style>
  <w:style w:type="paragraph" w:styleId="189">
    <w:name w:val="toc 2"/>
    <w:basedOn w:val="748"/>
    <w:next w:val="748"/>
    <w:uiPriority w:val="39"/>
    <w:unhideWhenUsed/>
    <w:pPr>
      <w:pBdr/>
      <w:spacing w:after="100"/>
      <w:ind w:left="220"/>
    </w:pPr>
  </w:style>
  <w:style w:type="paragraph" w:styleId="190">
    <w:name w:val="toc 3"/>
    <w:basedOn w:val="748"/>
    <w:next w:val="748"/>
    <w:uiPriority w:val="39"/>
    <w:unhideWhenUsed/>
    <w:pPr>
      <w:pBdr/>
      <w:spacing w:after="100"/>
      <w:ind w:left="440"/>
    </w:pPr>
  </w:style>
  <w:style w:type="paragraph" w:styleId="191">
    <w:name w:val="toc 4"/>
    <w:basedOn w:val="748"/>
    <w:next w:val="748"/>
    <w:uiPriority w:val="39"/>
    <w:unhideWhenUsed/>
    <w:pPr>
      <w:pBdr/>
      <w:spacing w:after="100"/>
      <w:ind w:left="660"/>
    </w:pPr>
  </w:style>
  <w:style w:type="paragraph" w:styleId="192">
    <w:name w:val="toc 5"/>
    <w:basedOn w:val="748"/>
    <w:next w:val="748"/>
    <w:uiPriority w:val="39"/>
    <w:unhideWhenUsed/>
    <w:pPr>
      <w:pBdr/>
      <w:spacing w:after="100"/>
      <w:ind w:left="880"/>
    </w:pPr>
  </w:style>
  <w:style w:type="paragraph" w:styleId="193">
    <w:name w:val="toc 6"/>
    <w:basedOn w:val="748"/>
    <w:next w:val="748"/>
    <w:uiPriority w:val="39"/>
    <w:unhideWhenUsed/>
    <w:pPr>
      <w:pBdr/>
      <w:spacing w:after="100"/>
      <w:ind w:left="1100"/>
    </w:pPr>
  </w:style>
  <w:style w:type="paragraph" w:styleId="194">
    <w:name w:val="toc 7"/>
    <w:basedOn w:val="748"/>
    <w:next w:val="748"/>
    <w:uiPriority w:val="39"/>
    <w:unhideWhenUsed/>
    <w:pPr>
      <w:pBdr/>
      <w:spacing w:after="100"/>
      <w:ind w:left="1320"/>
    </w:pPr>
  </w:style>
  <w:style w:type="paragraph" w:styleId="195">
    <w:name w:val="toc 8"/>
    <w:basedOn w:val="748"/>
    <w:next w:val="748"/>
    <w:uiPriority w:val="39"/>
    <w:unhideWhenUsed/>
    <w:pPr>
      <w:pBdr/>
      <w:spacing w:after="100"/>
      <w:ind w:left="1540"/>
    </w:pPr>
  </w:style>
  <w:style w:type="paragraph" w:styleId="196">
    <w:name w:val="toc 9"/>
    <w:basedOn w:val="748"/>
    <w:next w:val="74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8"/>
    <w:next w:val="748"/>
    <w:uiPriority w:val="99"/>
    <w:unhideWhenUsed/>
    <w:pPr>
      <w:pBdr/>
      <w:spacing w:after="0" w:afterAutospacing="0"/>
      <w:ind/>
    </w:pPr>
  </w:style>
  <w:style w:type="paragraph" w:styleId="748" w:default="1">
    <w:name w:val="Normal"/>
    <w:qFormat/>
    <w:pPr>
      <w:pBdr/>
      <w:spacing/>
      <w:ind/>
    </w:pPr>
  </w:style>
  <w:style w:type="paragraph" w:styleId="749">
    <w:name w:val="Heading 1"/>
    <w:basedOn w:val="748"/>
    <w:link w:val="76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0">
    <w:name w:val="Heading 2"/>
    <w:basedOn w:val="748"/>
    <w:next w:val="748"/>
    <w:link w:val="76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1">
    <w:name w:val="Heading 3"/>
    <w:basedOn w:val="748"/>
    <w:next w:val="748"/>
    <w:link w:val="77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2">
    <w:name w:val="Heading 5"/>
    <w:basedOn w:val="748"/>
    <w:next w:val="748"/>
    <w:link w:val="773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3" w:default="1">
    <w:name w:val="Default Paragraph Font"/>
    <w:uiPriority w:val="1"/>
    <w:semiHidden/>
    <w:unhideWhenUsed/>
    <w:pPr>
      <w:pBdr/>
      <w:spacing/>
      <w:ind/>
    </w:pPr>
  </w:style>
  <w:style w:type="table" w:styleId="75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5" w:default="1">
    <w:name w:val="No List"/>
    <w:uiPriority w:val="99"/>
    <w:semiHidden/>
    <w:unhideWhenUsed/>
    <w:pPr>
      <w:pBdr/>
      <w:spacing/>
      <w:ind/>
    </w:pPr>
  </w:style>
  <w:style w:type="paragraph" w:styleId="756">
    <w:name w:val="Header"/>
    <w:basedOn w:val="748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Header Char"/>
    <w:basedOn w:val="753"/>
    <w:link w:val="756"/>
    <w:uiPriority w:val="99"/>
    <w:pPr>
      <w:pBdr/>
      <w:spacing/>
      <w:ind/>
    </w:pPr>
  </w:style>
  <w:style w:type="paragraph" w:styleId="758">
    <w:name w:val="Footer"/>
    <w:basedOn w:val="748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Footer Char"/>
    <w:basedOn w:val="753"/>
    <w:link w:val="758"/>
    <w:uiPriority w:val="99"/>
    <w:pPr>
      <w:pBdr/>
      <w:spacing/>
      <w:ind/>
    </w:pPr>
  </w:style>
  <w:style w:type="table" w:styleId="760" w:customStyle="1">
    <w:name w:val="Proposal Table"/>
    <w:basedOn w:val="75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1">
    <w:name w:val="Placeholder Text"/>
    <w:basedOn w:val="75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2">
    <w:name w:val="Normal (Web)"/>
    <w:basedOn w:val="74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3" w:customStyle="1">
    <w:name w:val="Heading 1 Char"/>
    <w:basedOn w:val="753"/>
    <w:link w:val="74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4" w:customStyle="1">
    <w:name w:val="Heading 2 Char"/>
    <w:basedOn w:val="753"/>
    <w:link w:val="75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5">
    <w:name w:val="Table Grid"/>
    <w:basedOn w:val="75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6">
    <w:name w:val="Body Text"/>
    <w:basedOn w:val="748"/>
    <w:link w:val="76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7" w:customStyle="1">
    <w:name w:val="Body Text Char"/>
    <w:basedOn w:val="753"/>
    <w:link w:val="766"/>
    <w:pPr>
      <w:pBdr/>
      <w:spacing/>
      <w:ind/>
    </w:pPr>
    <w:rPr>
      <w:rFonts w:ascii="Cambria" w:hAnsi="Cambria" w:eastAsia="Cambria"/>
      <w:lang w:val="en-US"/>
    </w:rPr>
  </w:style>
  <w:style w:type="paragraph" w:styleId="768" w:customStyle="1">
    <w:name w:val="Table Paragraph"/>
    <w:basedOn w:val="74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9">
    <w:name w:val="No Spacing"/>
    <w:link w:val="77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0" w:customStyle="1">
    <w:name w:val="No Spacing Char"/>
    <w:link w:val="769"/>
    <w:uiPriority w:val="1"/>
    <w:pPr>
      <w:pBdr/>
      <w:spacing/>
      <w:ind/>
    </w:pPr>
    <w:rPr>
      <w:lang w:val="en-US"/>
    </w:rPr>
  </w:style>
  <w:style w:type="paragraph" w:styleId="771">
    <w:name w:val="List Paragraph"/>
    <w:basedOn w:val="748"/>
    <w:uiPriority w:val="34"/>
    <w:qFormat/>
    <w:pPr>
      <w:pBdr/>
      <w:spacing/>
      <w:ind w:left="720"/>
      <w:contextualSpacing w:val="true"/>
    </w:pPr>
  </w:style>
  <w:style w:type="character" w:styleId="772" w:customStyle="1">
    <w:name w:val="Heading 3 Char"/>
    <w:basedOn w:val="753"/>
    <w:link w:val="75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customStyle="1">
    <w:name w:val="Heading 5 Char"/>
    <w:basedOn w:val="753"/>
    <w:link w:val="75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E0DC49-480A-4684-BAC4-DE184949940F}"/>
</file>

<file path=customXml/itemProps2.xml><?xml version="1.0" encoding="utf-8"?>
<ds:datastoreItem xmlns:ds="http://schemas.openxmlformats.org/officeDocument/2006/customXml" ds:itemID="{4304D247-7C0E-4535-90BE-F5FFB7C168F1}"/>
</file>

<file path=customXml/itemProps3.xml><?xml version="1.0" encoding="utf-8"?>
<ds:datastoreItem xmlns:ds="http://schemas.openxmlformats.org/officeDocument/2006/customXml" ds:itemID="{1BD8D2D2-ADF2-401C-912D-74F6CAB902E2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2025-07-04T20:15:13Z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