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C5A" w:rsidRDefault="00D17C5A">
      <w:pPr>
        <w:rPr>
          <w:rFonts w:ascii="Arial" w:hAnsi="Arial" w:cs="Arial"/>
        </w:rPr>
      </w:pPr>
    </w:p>
    <w:p w:rsidR="00D17C5A" w:rsidRDefault="00D17C5A">
      <w:pPr>
        <w:rPr>
          <w:rFonts w:ascii="Arial" w:hAnsi="Arial" w:cs="Arial"/>
        </w:rPr>
      </w:pPr>
    </w:p>
    <w:p w:rsidR="00D17C5A" w:rsidRDefault="00D17C5A">
      <w:pPr>
        <w:rPr>
          <w:rFonts w:ascii="Arial" w:hAnsi="Arial" w:cs="Arial"/>
        </w:rPr>
      </w:pPr>
    </w:p>
    <w:p w:rsidR="00D17C5A" w:rsidRDefault="00D17C5A">
      <w:pPr>
        <w:rPr>
          <w:rFonts w:ascii="Arial" w:hAnsi="Arial" w:cs="Arial"/>
        </w:rPr>
      </w:pPr>
    </w:p>
    <w:p w:rsidR="00D17C5A" w:rsidRDefault="00D17C5A">
      <w:pPr>
        <w:rPr>
          <w:rFonts w:ascii="Arial" w:hAnsi="Arial" w:cs="Arial"/>
        </w:rPr>
      </w:pPr>
      <w:bookmarkStart w:id="0" w:name="_GoBack"/>
      <w:bookmarkEnd w:id="0"/>
    </w:p>
    <w:p w:rsidR="00D17C5A" w:rsidRDefault="00D17C5A">
      <w:pPr>
        <w:jc w:val="center"/>
        <w:rPr>
          <w:rFonts w:ascii="Futura PT Medium" w:hAnsi="Futura PT Medium"/>
          <w:b/>
          <w:sz w:val="52"/>
          <w:szCs w:val="52"/>
        </w:rPr>
      </w:pPr>
    </w:p>
    <w:p w:rsidR="00D17C5A" w:rsidRDefault="006F74B6">
      <w:pPr>
        <w:jc w:val="center"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>MEDT 211 – Medical Terminology</w:t>
      </w:r>
    </w:p>
    <w:p w:rsidR="00D17C5A" w:rsidRDefault="006F74B6">
      <w:pPr>
        <w:spacing w:before="225" w:after="0" w:line="305" w:lineRule="atLeast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i/>
          <w:iCs/>
          <w:sz w:val="24"/>
          <w:szCs w:val="24"/>
          <w:lang w:eastAsia="en-CA"/>
        </w:rPr>
        <w:t>The Skin</w:t>
      </w:r>
    </w:p>
    <w:p w:rsidR="00D17C5A" w:rsidRDefault="006F74B6">
      <w:pPr>
        <w:pBdr>
          <w:bottom w:val="single" w:sz="12" w:space="0" w:color="000000"/>
        </w:pBdr>
        <w:spacing w:before="600" w:after="0" w:line="240" w:lineRule="auto"/>
        <w:outlineLvl w:val="2"/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  <w:t>INTRODUCTION</w:t>
      </w:r>
    </w:p>
    <w:p w:rsidR="00D17C5A" w:rsidRDefault="006F74B6">
      <w:pPr>
        <w:spacing w:before="225" w:after="0" w:line="305" w:lineRule="atLeast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>The skin is the largest organ of the human body and commonly referred to as the integumentary system. The skin helps to regula</w:t>
      </w:r>
      <w:r>
        <w:rPr>
          <w:rFonts w:ascii="Futura PT Book" w:eastAsia="Times New Roman" w:hAnsi="Futura PT Book" w:cs="Arial"/>
          <w:sz w:val="24"/>
          <w:szCs w:val="24"/>
          <w:lang w:eastAsia="en-CA"/>
        </w:rPr>
        <w:t xml:space="preserve">te temperature by evaporation of sweat and contains receptors for the sensory perceptions (Cohen &amp; </w:t>
      </w:r>
      <w:proofErr w:type="spellStart"/>
      <w:r>
        <w:rPr>
          <w:rFonts w:ascii="Futura PT Book" w:eastAsia="Times New Roman" w:hAnsi="Futura PT Book" w:cs="Arial"/>
          <w:sz w:val="24"/>
          <w:szCs w:val="24"/>
          <w:lang w:eastAsia="en-CA"/>
        </w:rPr>
        <w:t>DePetris</w:t>
      </w:r>
      <w:proofErr w:type="spellEnd"/>
      <w:r>
        <w:rPr>
          <w:rFonts w:ascii="Futura PT Book" w:eastAsia="Times New Roman" w:hAnsi="Futura PT Book" w:cs="Arial"/>
          <w:sz w:val="24"/>
          <w:szCs w:val="24"/>
          <w:lang w:eastAsia="en-CA"/>
        </w:rPr>
        <w:t>, 2014). The skin is one of the defensive mechanisms against harmful microorganisms or harsh environment. It is interesting to learn about psoriasis,</w:t>
      </w:r>
      <w:r>
        <w:rPr>
          <w:rFonts w:ascii="Futura PT Book" w:eastAsia="Times New Roman" w:hAnsi="Futura PT Book" w:cs="Arial"/>
          <w:i/>
          <w:iCs/>
          <w:sz w:val="24"/>
          <w:szCs w:val="24"/>
          <w:lang w:eastAsia="en-CA"/>
        </w:rPr>
        <w:t> </w:t>
      </w:r>
      <w:proofErr w:type="spellStart"/>
      <w:r>
        <w:rPr>
          <w:rFonts w:ascii="Futura PT Book" w:eastAsia="Times New Roman" w:hAnsi="Futura PT Book" w:cs="Arial"/>
          <w:i/>
          <w:iCs/>
          <w:sz w:val="24"/>
          <w:szCs w:val="24"/>
          <w:lang w:eastAsia="en-CA"/>
        </w:rPr>
        <w:t>lunula</w:t>
      </w:r>
      <w:proofErr w:type="spellEnd"/>
      <w:r>
        <w:rPr>
          <w:rFonts w:ascii="Futura PT Book" w:eastAsia="Times New Roman" w:hAnsi="Futura PT Book" w:cs="Arial"/>
          <w:sz w:val="24"/>
          <w:szCs w:val="24"/>
          <w:lang w:eastAsia="en-CA"/>
        </w:rPr>
        <w:t>, sebaceous glands, sweat glands, albinism, or keloid.</w:t>
      </w:r>
    </w:p>
    <w:p w:rsidR="00D17C5A" w:rsidRDefault="006F74B6">
      <w:pPr>
        <w:spacing w:before="225" w:after="0" w:line="305" w:lineRule="atLeast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>This chapter covers various topics about the functions of the integumentary system, the locations and structures of the epidermis, dermis, and subcutaneous tissues, the roles of keratin and mela</w:t>
      </w:r>
      <w:r>
        <w:rPr>
          <w:rFonts w:ascii="Futura PT Book" w:eastAsia="Times New Roman" w:hAnsi="Futura PT Book" w:cs="Arial"/>
          <w:sz w:val="24"/>
          <w:szCs w:val="24"/>
          <w:lang w:eastAsia="en-CA"/>
        </w:rPr>
        <w:t>nin in the skin, the glands in the skin, the structure of hair and nails, the main disorders that affect the skin.</w:t>
      </w:r>
    </w:p>
    <w:p w:rsidR="00D17C5A" w:rsidRDefault="006F74B6">
      <w:pPr>
        <w:pBdr>
          <w:bottom w:val="single" w:sz="12" w:space="0" w:color="000000"/>
        </w:pBdr>
        <w:spacing w:before="600" w:after="0" w:line="240" w:lineRule="auto"/>
        <w:outlineLvl w:val="2"/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  <w:t>LEARNING OUTCOME</w:t>
      </w:r>
    </w:p>
    <w:p w:rsidR="00D17C5A" w:rsidRDefault="006F74B6">
      <w:pPr>
        <w:spacing w:before="225" w:after="0" w:line="240" w:lineRule="auto"/>
        <w:outlineLvl w:val="4"/>
        <w:rPr>
          <w:rFonts w:ascii="Futura PT Book" w:eastAsia="Times New Roman" w:hAnsi="Futura PT Book" w:cs="Arial"/>
          <w:b/>
          <w:bCs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i/>
          <w:iCs/>
          <w:sz w:val="24"/>
          <w:szCs w:val="24"/>
          <w:lang w:eastAsia="en-CA"/>
        </w:rPr>
        <w:t>When you have completed this module you will be able to:</w:t>
      </w:r>
    </w:p>
    <w:p w:rsidR="00D17C5A" w:rsidRDefault="006F74B6">
      <w:pPr>
        <w:spacing w:before="225" w:after="0" w:line="305" w:lineRule="atLeast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>Use medical terminology as it applies to the skin.</w:t>
      </w:r>
    </w:p>
    <w:p w:rsidR="00D17C5A" w:rsidRDefault="006F74B6">
      <w:pPr>
        <w:pBdr>
          <w:bottom w:val="single" w:sz="12" w:space="0" w:color="000000"/>
        </w:pBdr>
        <w:spacing w:before="600" w:after="0" w:line="240" w:lineRule="auto"/>
        <w:outlineLvl w:val="2"/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  <w:t>LEARNING ACTIVIT</w:t>
      </w:r>
      <w:r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  <w:t>IES</w:t>
      </w:r>
    </w:p>
    <w:p w:rsidR="00D17C5A" w:rsidRDefault="006F74B6">
      <w:pPr>
        <w:spacing w:before="225" w:after="0" w:line="240" w:lineRule="auto"/>
        <w:outlineLvl w:val="4"/>
        <w:rPr>
          <w:rFonts w:ascii="Futura PT Book" w:eastAsia="Times New Roman" w:hAnsi="Futura PT Book" w:cs="Arial"/>
          <w:b/>
          <w:bCs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i/>
          <w:iCs/>
          <w:sz w:val="24"/>
          <w:szCs w:val="24"/>
          <w:lang w:eastAsia="en-CA"/>
        </w:rPr>
        <w:t>Complete each of the following learning activities:</w:t>
      </w:r>
    </w:p>
    <w:p w:rsidR="00D17C5A" w:rsidRDefault="006F74B6">
      <w:pPr>
        <w:numPr>
          <w:ilvl w:val="0"/>
          <w:numId w:val="5"/>
        </w:numPr>
        <w:spacing w:after="0" w:line="305" w:lineRule="atLeast"/>
        <w:ind w:left="1320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>Read the textbook readings, Chapter 21 and complete activities.</w:t>
      </w:r>
    </w:p>
    <w:p w:rsidR="00D17C5A" w:rsidRDefault="006F74B6">
      <w:pPr>
        <w:numPr>
          <w:ilvl w:val="0"/>
          <w:numId w:val="6"/>
        </w:numPr>
        <w:spacing w:after="0" w:line="305" w:lineRule="atLeast"/>
        <w:ind w:left="1320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>If you have the e-textbook version, read corresponding Chapter.</w:t>
      </w:r>
    </w:p>
    <w:p w:rsidR="00D17C5A" w:rsidRDefault="006F74B6">
      <w:pPr>
        <w:numPr>
          <w:ilvl w:val="0"/>
          <w:numId w:val="7"/>
        </w:numPr>
        <w:spacing w:after="0" w:line="305" w:lineRule="atLeast"/>
        <w:ind w:left="1320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>Practice Key abbreviations at: </w:t>
      </w:r>
      <w:hyperlink r:id="rId10" w:tooltip="https://quizlet.com/SAITMEDT/folders/medt211-terminology-study-tool/sets" w:history="1">
        <w:r>
          <w:rPr>
            <w:rFonts w:ascii="Futura PT Book" w:eastAsia="Times New Roman" w:hAnsi="Futura PT Book" w:cs="Arial"/>
            <w:b/>
            <w:bCs/>
            <w:sz w:val="24"/>
            <w:szCs w:val="24"/>
            <w:u w:val="single"/>
            <w:lang w:eastAsia="en-CA"/>
          </w:rPr>
          <w:t>Quizlet</w:t>
        </w:r>
      </w:hyperlink>
    </w:p>
    <w:p w:rsidR="00D17C5A" w:rsidRDefault="006F74B6">
      <w:pPr>
        <w:pBdr>
          <w:bottom w:val="single" w:sz="12" w:space="0" w:color="000000"/>
        </w:pBdr>
        <w:spacing w:before="600" w:after="0" w:line="240" w:lineRule="auto"/>
        <w:outlineLvl w:val="2"/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  <w:lastRenderedPageBreak/>
        <w:t>ASSESSMENT ACTIVITIES</w:t>
      </w:r>
    </w:p>
    <w:p w:rsidR="00D17C5A" w:rsidRDefault="006F74B6">
      <w:pPr>
        <w:spacing w:before="225" w:after="0" w:line="240" w:lineRule="auto"/>
        <w:outlineLvl w:val="4"/>
        <w:rPr>
          <w:rFonts w:ascii="Futura PT Book" w:eastAsia="Times New Roman" w:hAnsi="Futura PT Book" w:cs="Arial"/>
          <w:b/>
          <w:bCs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i/>
          <w:iCs/>
          <w:sz w:val="24"/>
          <w:szCs w:val="24"/>
          <w:lang w:eastAsia="en-CA"/>
        </w:rPr>
        <w:t>To show you have mastered the material, you will be asked to:</w:t>
      </w:r>
    </w:p>
    <w:p w:rsidR="00D17C5A" w:rsidRDefault="006F74B6">
      <w:pPr>
        <w:numPr>
          <w:ilvl w:val="0"/>
          <w:numId w:val="8"/>
        </w:numPr>
        <w:spacing w:after="0" w:line="305" w:lineRule="atLeast"/>
        <w:ind w:left="1320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 xml:space="preserve">Complete Self-Test Module 14: The Integumentary System - Skin  </w:t>
      </w:r>
    </w:p>
    <w:p w:rsidR="00D17C5A" w:rsidRDefault="006F74B6">
      <w:pPr>
        <w:numPr>
          <w:ilvl w:val="0"/>
          <w:numId w:val="10"/>
        </w:numPr>
        <w:spacing w:after="0" w:line="305" w:lineRule="atLeast"/>
        <w:ind w:left="1320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>You may now complete your Final Exam - </w:t>
      </w:r>
      <w:r>
        <w:rPr>
          <w:rFonts w:ascii="Futura PT Book" w:eastAsia="Times New Roman" w:hAnsi="Futura PT Book" w:cs="Arial"/>
          <w:i/>
          <w:iCs/>
          <w:sz w:val="24"/>
          <w:szCs w:val="24"/>
          <w:lang w:eastAsia="en-CA"/>
        </w:rPr>
        <w:t>All Chapters</w:t>
      </w:r>
      <w:r>
        <w:rPr>
          <w:rFonts w:ascii="Futura PT Book" w:eastAsia="Times New Roman" w:hAnsi="Futura PT Book" w:cs="Arial"/>
          <w:sz w:val="24"/>
          <w:szCs w:val="24"/>
          <w:lang w:eastAsia="en-CA"/>
        </w:rPr>
        <w:t>. This exam is worth 30</w:t>
      </w:r>
      <w:r>
        <w:rPr>
          <w:rFonts w:ascii="Futura PT Book" w:eastAsia="Times New Roman" w:hAnsi="Futura PT Book" w:cs="Arial"/>
          <w:b/>
          <w:bCs/>
          <w:sz w:val="24"/>
          <w:szCs w:val="24"/>
          <w:lang w:eastAsia="en-CA"/>
        </w:rPr>
        <w:t>%</w:t>
      </w:r>
      <w:r>
        <w:rPr>
          <w:rFonts w:ascii="Futura PT Book" w:eastAsia="Times New Roman" w:hAnsi="Futura PT Book" w:cs="Arial"/>
          <w:sz w:val="24"/>
          <w:szCs w:val="24"/>
          <w:lang w:eastAsia="en-CA"/>
        </w:rPr>
        <w:t> of your grade and must be invigilated as directed by your instructor.</w:t>
      </w:r>
    </w:p>
    <w:p w:rsidR="00D17C5A" w:rsidRDefault="00D17C5A">
      <w:pPr>
        <w:rPr>
          <w:rFonts w:ascii="Futura PT Book" w:eastAsia="Batang" w:hAnsi="Futura PT Book"/>
          <w:sz w:val="24"/>
          <w:szCs w:val="24"/>
        </w:rPr>
      </w:pPr>
    </w:p>
    <w:p w:rsidR="00D17C5A" w:rsidRDefault="00D17C5A">
      <w:pPr>
        <w:rPr>
          <w:rFonts w:ascii="Futura PT Book" w:eastAsia="Batang" w:hAnsi="Futura PT Book"/>
          <w:sz w:val="24"/>
          <w:szCs w:val="24"/>
        </w:rPr>
      </w:pPr>
    </w:p>
    <w:p w:rsidR="00D17C5A" w:rsidRDefault="00D17C5A">
      <w:pPr>
        <w:rPr>
          <w:rFonts w:ascii="Futura PT Book" w:eastAsia="Batang" w:hAnsi="Futura PT Book"/>
        </w:rPr>
      </w:pPr>
    </w:p>
    <w:p w:rsidR="00D17C5A" w:rsidRDefault="00D17C5A">
      <w:pPr>
        <w:rPr>
          <w:rFonts w:ascii="Futura PT Book" w:eastAsia="Batang" w:hAnsi="Futura PT Book"/>
        </w:rPr>
      </w:pPr>
    </w:p>
    <w:sectPr w:rsidR="00D17C5A">
      <w:head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4B6" w:rsidRDefault="006F74B6">
      <w:pPr>
        <w:spacing w:after="0" w:line="240" w:lineRule="auto"/>
      </w:pPr>
      <w:r>
        <w:separator/>
      </w:r>
    </w:p>
  </w:endnote>
  <w:endnote w:type="continuationSeparator" w:id="0">
    <w:p w:rsidR="006F74B6" w:rsidRDefault="006F7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Medium">
    <w:panose1 w:val="020B06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4B6" w:rsidRDefault="006F74B6">
      <w:pPr>
        <w:spacing w:after="0" w:line="240" w:lineRule="auto"/>
      </w:pPr>
      <w:r>
        <w:separator/>
      </w:r>
    </w:p>
  </w:footnote>
  <w:footnote w:type="continuationSeparator" w:id="0">
    <w:p w:rsidR="006F74B6" w:rsidRDefault="006F7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C5A" w:rsidRPr="00165D3C" w:rsidRDefault="00165D3C" w:rsidP="00165D3C">
    <w:pPr>
      <w:pStyle w:val="Header"/>
    </w:pPr>
    <w:r w:rsidRPr="00165D3C">
      <w:rPr>
        <w:noProof/>
        <w:lang w:val="en-US"/>
      </w:rPr>
      <w:drawing>
        <wp:inline distT="0" distB="0" distL="0" distR="0">
          <wp:extent cx="702310" cy="752475"/>
          <wp:effectExtent l="0" t="0" r="254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401" cy="761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95A77"/>
    <w:multiLevelType w:val="multilevel"/>
    <w:tmpl w:val="AB6E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5E243B"/>
    <w:multiLevelType w:val="multilevel"/>
    <w:tmpl w:val="2CAAF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5904E2"/>
    <w:multiLevelType w:val="multilevel"/>
    <w:tmpl w:val="15D88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F252EE"/>
    <w:multiLevelType w:val="multilevel"/>
    <w:tmpl w:val="62C6C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C5A"/>
    <w:rsid w:val="00165D3C"/>
    <w:rsid w:val="006F74B6"/>
    <w:rsid w:val="00D1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5A8D8F-41C5-419C-B3D6-65E17D00E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quizlet.com/SAITMEDT/folders/medt211-terminology-study-tool/set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B10702-0C02-4892-9995-F1C9A3DC07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0706F9-77EC-4781-ABF7-2AB142B306A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B75FDEB-E9DC-4390-959C-9B05F04D22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2024-03-19T17:22:00Z</dcterms:created>
  <dcterms:modified xsi:type="dcterms:W3CDTF">2025-05-29T19:40:00Z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