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b/>
          <w:sz w:val="24"/>
        </w:rPr>
      </w:pPr>
      <w:r>
        <w:rPr>
          <w:b/>
          <w:color w:val="7030a0"/>
          <w:sz w:val="24"/>
          <w:u w:val="single"/>
        </w:rPr>
        <w:t xml:space="preserve">MRAD 223 - </w:t>
      </w:r>
      <w:r>
        <w:rPr>
          <w:b/>
          <w:sz w:val="24"/>
        </w:rPr>
        <w:t xml:space="preserve">Worksheet</w:t>
      </w:r>
      <w:r>
        <w:rPr>
          <w:b/>
          <w:sz w:val="24"/>
        </w:rPr>
        <w:t xml:space="preserve">: </w:t>
      </w:r>
      <w:r>
        <w:rPr>
          <w:b/>
          <w:sz w:val="24"/>
        </w:rPr>
        <w:t xml:space="preserve">Contrast </w:t>
      </w:r>
      <w:r>
        <w:rPr>
          <w:b/>
          <w:sz w:val="24"/>
        </w:rPr>
        <w:t xml:space="preserve">Media</w:t>
      </w:r>
      <w:r>
        <w:rPr>
          <w:b/>
          <w:sz w:val="24"/>
        </w:rPr>
        <w:t xml:space="preserve"> – ANSWER KEY</w:t>
      </w:r>
      <w:r>
        <w:rPr>
          <w:b/>
          <w:sz w:val="24"/>
        </w:rPr>
      </w:r>
    </w:p>
    <w:p>
      <w:pPr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 w:line="23" w:lineRule="atLeast"/>
        <w:ind/>
        <w:rPr/>
      </w:pPr>
      <w:r>
        <w:rPr>
          <w:b/>
        </w:rPr>
        <w:t xml:space="preserve">Purpose:</w:t>
      </w:r>
      <w:r>
        <w:rPr>
          <w:b/>
        </w:rPr>
        <w:t xml:space="preserve"> </w:t>
      </w:r>
      <w:r>
        <w:t xml:space="preserve">To interpret and prioritize the key components of contrast media information.</w:t>
      </w:r>
      <w:r/>
    </w:p>
    <w:p>
      <w:pPr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rPr>
          <w:b/>
        </w:rPr>
      </w:pPr>
      <w:r>
        <w:rPr>
          <w:b/>
        </w:rPr>
        <w:t xml:space="preserve">Instructions:</w:t>
      </w:r>
      <w:r>
        <w:rPr>
          <w:b/>
        </w:rPr>
      </w:r>
    </w:p>
    <w:p>
      <w:pPr>
        <w:pBdr/>
        <w:spacing w:after="120" w:line="23" w:lineRule="atLeast"/>
        <w:ind/>
        <w:rPr>
          <w:sz w:val="24"/>
          <w:szCs w:val="24"/>
        </w:rPr>
      </w:pPr>
      <w:r>
        <w:t xml:space="preserve">Refer to the Contrast Media Information handout to answer the following questions:</w:t>
      </w:r>
      <w:r>
        <w:rPr>
          <w:sz w:val="24"/>
          <w:szCs w:val="24"/>
        </w:rPr>
      </w:r>
    </w:p>
    <w:p>
      <w:pPr>
        <w:pBdr/>
        <w:spacing w:line="23" w:lineRule="atLeast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24"/>
        <w:numPr>
          <w:ilvl w:val="0"/>
          <w:numId w:val="13"/>
        </w:numPr>
        <w:pBdr/>
        <w:spacing w:after="200"/>
        <w:ind w:left="360"/>
        <w:rPr/>
      </w:pPr>
      <w:r>
        <w:t xml:space="preserve">List the systems of the body that experience physiological changes when IV contrast medium is injected.</w:t>
      </w:r>
      <w:r/>
    </w:p>
    <w:p>
      <w:pPr>
        <w:pStyle w:val="824"/>
        <w:pBdr/>
        <w:spacing w:after="200"/>
        <w:ind w:left="360"/>
        <w:rPr>
          <w:color w:val="7030a0"/>
        </w:rPr>
      </w:pPr>
      <w:r>
        <w:rPr>
          <w:color w:val="7030a0"/>
        </w:rPr>
        <w:t xml:space="preserve">ANS- Cardiovascular, respiratory, urinary, gastrointestinal, neurologic and integumentary</w:t>
      </w:r>
      <w:r>
        <w:rPr>
          <w:color w:val="7030a0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Style w:val="824"/>
        <w:numPr>
          <w:ilvl w:val="0"/>
          <w:numId w:val="13"/>
        </w:numPr>
        <w:pBdr/>
        <w:spacing w:after="200"/>
        <w:ind w:left="360"/>
        <w:rPr/>
      </w:pPr>
      <w:r>
        <w:t xml:space="preserve">What are the physical properties of contrast medium?</w:t>
      </w:r>
      <w:r/>
    </w:p>
    <w:p>
      <w:pPr>
        <w:pBdr/>
        <w:spacing/>
        <w:ind/>
        <w:rPr>
          <w:color w:val="7030a0"/>
        </w:rPr>
      </w:pPr>
      <w:r>
        <w:rPr>
          <w:color w:val="7030a0"/>
        </w:rPr>
        <w:t xml:space="preserve">ANSWER</w:t>
      </w:r>
      <w:r>
        <w:rPr>
          <w:color w:val="7030a0"/>
        </w:rPr>
      </w:r>
    </w:p>
    <w:p>
      <w:pPr>
        <w:pStyle w:val="824"/>
        <w:numPr>
          <w:ilvl w:val="0"/>
          <w:numId w:val="16"/>
        </w:numPr>
        <w:pBdr/>
        <w:spacing/>
        <w:ind/>
        <w:rPr>
          <w:color w:val="7030a0"/>
        </w:rPr>
      </w:pPr>
      <w:r>
        <w:rPr>
          <w:color w:val="7030a0"/>
        </w:rPr>
        <w:t xml:space="preserve">The chemical breakdown of the contrast media when mixed in a solution (blood)</w:t>
      </w:r>
      <w:r>
        <w:rPr>
          <w:color w:val="7030a0"/>
        </w:rPr>
      </w:r>
    </w:p>
    <w:p>
      <w:pPr>
        <w:pStyle w:val="824"/>
        <w:numPr>
          <w:ilvl w:val="0"/>
          <w:numId w:val="16"/>
        </w:numPr>
        <w:pBdr/>
        <w:spacing/>
        <w:ind/>
        <w:rPr>
          <w:color w:val="7030a0"/>
        </w:rPr>
      </w:pPr>
      <w:r>
        <w:rPr>
          <w:color w:val="7030a0"/>
        </w:rPr>
        <w:t xml:space="preserve">The # and size of iodine compounds</w:t>
      </w:r>
      <w:r>
        <w:rPr>
          <w:color w:val="7030a0"/>
        </w:rPr>
      </w:r>
    </w:p>
    <w:p>
      <w:pPr>
        <w:pStyle w:val="824"/>
        <w:numPr>
          <w:ilvl w:val="0"/>
          <w:numId w:val="16"/>
        </w:numPr>
        <w:pBdr/>
        <w:spacing/>
        <w:ind/>
        <w:rPr>
          <w:color w:val="7030a0"/>
        </w:rPr>
      </w:pPr>
      <w:r>
        <w:rPr>
          <w:color w:val="7030a0"/>
        </w:rPr>
        <w:t xml:space="preserve">The # and size of additional  compounds</w:t>
      </w:r>
      <w:r>
        <w:rPr>
          <w:color w:val="7030a0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Style w:val="824"/>
        <w:numPr>
          <w:ilvl w:val="0"/>
          <w:numId w:val="13"/>
        </w:numPr>
        <w:pBdr/>
        <w:spacing w:after="200"/>
        <w:ind w:left="360"/>
        <w:rPr/>
      </w:pPr>
      <w:r>
        <w:t xml:space="preserve">What determines if the contrast is classified as ionic or nonionic?</w:t>
      </w:r>
      <w:r/>
    </w:p>
    <w:p>
      <w:pPr>
        <w:pBdr/>
        <w:spacing/>
        <w:ind/>
        <w:rPr>
          <w:color w:val="7030a0"/>
        </w:rPr>
      </w:pPr>
      <w:r>
        <w:rPr>
          <w:color w:val="7030a0"/>
        </w:rPr>
        <w:t xml:space="preserve">ANS-How the contrast dissociates</w:t>
      </w:r>
      <w:r>
        <w:rPr>
          <w:color w:val="7030a0"/>
        </w:rPr>
        <w:t xml:space="preserve"> </w:t>
      </w:r>
      <w:r>
        <w:rPr>
          <w:color w:val="7030a0"/>
        </w:rPr>
        <w:t xml:space="preserve">(breaks down) into charged particles when place in a solution</w:t>
      </w:r>
      <w:r>
        <w:rPr>
          <w:color w:val="7030a0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Style w:val="824"/>
        <w:numPr>
          <w:ilvl w:val="0"/>
          <w:numId w:val="13"/>
        </w:numPr>
        <w:pBdr/>
        <w:spacing w:after="200"/>
        <w:ind w:left="360"/>
        <w:rPr/>
      </w:pPr>
      <w:r>
        <w:t xml:space="preserve">Why does contrast media contain iodine?</w:t>
      </w:r>
      <w:r/>
    </w:p>
    <w:p>
      <w:pPr>
        <w:pStyle w:val="824"/>
        <w:pBdr/>
        <w:spacing w:after="200"/>
        <w:ind w:left="360"/>
        <w:rPr/>
      </w:pPr>
      <w:r/>
      <w:r/>
    </w:p>
    <w:p>
      <w:pPr>
        <w:pStyle w:val="824"/>
        <w:pBdr/>
        <w:spacing w:after="200"/>
        <w:ind w:left="360"/>
        <w:rPr>
          <w:color w:val="7030a0"/>
        </w:rPr>
      </w:pPr>
      <w:r>
        <w:rPr>
          <w:color w:val="7030a0"/>
        </w:rPr>
        <w:t xml:space="preserve">ANS-Because iodine determines the amount of “radiopaqueness” (amount of x-ray photons absorbed) which wil</w:t>
      </w:r>
      <w:r>
        <w:rPr>
          <w:color w:val="7030a0"/>
        </w:rPr>
        <w:t xml:space="preserve">l</w:t>
      </w:r>
      <w:r>
        <w:rPr>
          <w:color w:val="7030a0"/>
        </w:rPr>
        <w:t xml:space="preserve"> influence the radiographic presentation of the structure or organ</w:t>
      </w:r>
      <w:r>
        <w:rPr>
          <w:color w:val="7030a0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Style w:val="824"/>
        <w:numPr>
          <w:ilvl w:val="0"/>
          <w:numId w:val="13"/>
        </w:numPr>
        <w:pBdr/>
        <w:spacing w:after="200"/>
        <w:ind w:left="360"/>
        <w:rPr/>
      </w:pPr>
      <w:r>
        <w:t xml:space="preserve">How many iodine molecules are there in a 3:2 compound?</w:t>
      </w:r>
      <w:r>
        <w:t xml:space="preserve"> What is the difference between a 3:2 compound and a 3:1 compound?</w:t>
      </w:r>
      <w:r/>
    </w:p>
    <w:p>
      <w:pPr>
        <w:pBdr/>
        <w:spacing w:after="200"/>
        <w:ind/>
        <w:rPr>
          <w:color w:val="7030a0"/>
        </w:rPr>
      </w:pPr>
      <w:r>
        <w:rPr>
          <w:color w:val="7030a0"/>
        </w:rPr>
        <w:t xml:space="preserve">ANS- There are 3 iodine molecules. The 3:2 compound dissociated into a + and - particle</w:t>
      </w:r>
      <w:r>
        <w:rPr>
          <w:color w:val="7030a0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 w:line="240" w:lineRule="auto"/>
        <w:ind/>
        <w:rPr/>
      </w:pPr>
      <w:r/>
      <w:r/>
    </w:p>
    <w:p>
      <w:pPr>
        <w:pStyle w:val="824"/>
        <w:numPr>
          <w:ilvl w:val="0"/>
          <w:numId w:val="13"/>
        </w:numPr>
        <w:pBdr/>
        <w:spacing w:after="200"/>
        <w:ind w:left="360"/>
        <w:rPr/>
      </w:pPr>
      <w:r>
        <w:t xml:space="preserve">Are ionic and nonionic contrast media hyperosmolar compared to blood plasma?</w:t>
      </w:r>
      <w:r/>
    </w:p>
    <w:p>
      <w:pPr>
        <w:pStyle w:val="824"/>
        <w:pBdr/>
        <w:spacing w:after="200"/>
        <w:ind w:left="360"/>
        <w:rPr>
          <w:color w:val="7030a0"/>
        </w:rPr>
      </w:pPr>
      <w:r>
        <w:rPr>
          <w:color w:val="7030a0"/>
        </w:rPr>
        <w:t xml:space="preserve">ANS</w:t>
      </w:r>
      <w:r>
        <w:rPr>
          <w:color w:val="7030a0"/>
        </w:rPr>
        <w:t xml:space="preserve">-Both ionic and non-ionic contrast media are hyperosmolar compared to blood.</w:t>
      </w:r>
      <w:r>
        <w:rPr>
          <w:color w:val="7030a0"/>
        </w:rPr>
      </w:r>
    </w:p>
    <w:p>
      <w:pPr>
        <w:pBdr/>
        <w:spacing/>
        <w:ind/>
        <w:rPr>
          <w:color w:val="7030a0"/>
        </w:rPr>
      </w:pPr>
      <w:r>
        <w:rPr>
          <w:color w:val="7030a0"/>
        </w:rPr>
      </w:r>
      <w:r>
        <w:rPr>
          <w:color w:val="7030a0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Style w:val="824"/>
        <w:numPr>
          <w:ilvl w:val="0"/>
          <w:numId w:val="13"/>
        </w:numPr>
        <w:pBdr/>
        <w:spacing w:after="200"/>
        <w:ind w:left="360"/>
        <w:rPr/>
      </w:pPr>
      <w:r>
        <w:t xml:space="preserve">What three</w:t>
      </w:r>
      <w:r>
        <w:t xml:space="preserve"> categories </w:t>
      </w:r>
      <w:r>
        <w:t xml:space="preserve">can classify contrast media</w:t>
      </w:r>
      <w:r>
        <w:t xml:space="preserve">?</w:t>
      </w:r>
      <w:r/>
    </w:p>
    <w:p>
      <w:pPr>
        <w:pStyle w:val="824"/>
        <w:pBdr/>
        <w:spacing w:after="200"/>
        <w:ind w:left="360"/>
        <w:rPr>
          <w:color w:val="7030a0"/>
        </w:rPr>
      </w:pPr>
      <w:r>
        <w:rPr>
          <w:color w:val="7030a0"/>
        </w:rPr>
        <w:t xml:space="preserve">ANS- High Osmolar Contrast Media (HOCM) and Low Osmolar Contrast Media (LOCM) and Isomolar Contrast Media (IOCM)</w:t>
      </w:r>
      <w:r>
        <w:rPr>
          <w:color w:val="7030a0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>
          <w:color w:val="c00000"/>
        </w:rPr>
      </w:pPr>
      <w:r>
        <w:rPr>
          <w:color w:val="c00000"/>
        </w:rPr>
      </w:r>
      <w:r>
        <w:rPr>
          <w:color w:val="c00000"/>
        </w:rPr>
      </w:r>
    </w:p>
    <w:p>
      <w:pPr>
        <w:pStyle w:val="824"/>
        <w:numPr>
          <w:ilvl w:val="0"/>
          <w:numId w:val="13"/>
        </w:numPr>
        <w:pBdr/>
        <w:spacing w:after="200"/>
        <w:ind w:left="360"/>
        <w:rPr/>
      </w:pPr>
      <w:r>
        <w:t xml:space="preserve">What variables affect viscosity?</w:t>
      </w:r>
      <w:r/>
    </w:p>
    <w:p>
      <w:pPr>
        <w:pStyle w:val="824"/>
        <w:pBdr/>
        <w:spacing w:after="200"/>
        <w:ind w:left="360"/>
        <w:rPr>
          <w:color w:val="7030a0"/>
        </w:rPr>
      </w:pPr>
      <w:r>
        <w:rPr>
          <w:color w:val="7030a0"/>
        </w:rPr>
        <w:t xml:space="preserve">ANS-</w:t>
      </w:r>
      <w:r>
        <w:rPr>
          <w:color w:val="7030a0"/>
        </w:rPr>
        <w:t xml:space="preserve">Iodine concentration, </w:t>
      </w:r>
      <w:r>
        <w:rPr>
          <w:color w:val="7030a0"/>
        </w:rPr>
        <w:t xml:space="preserve">t</w:t>
      </w:r>
      <w:r>
        <w:rPr>
          <w:color w:val="7030a0"/>
        </w:rPr>
        <w:t xml:space="preserve">emperature of contrast media, inner catheter diameter, catheter length and number of catheter holes (lumen</w:t>
      </w:r>
      <w:r>
        <w:rPr>
          <w:color w:val="7030a0"/>
        </w:rPr>
        <w:t xml:space="preserve">)</w:t>
      </w:r>
      <w:r>
        <w:rPr>
          <w:color w:val="7030a0"/>
        </w:rPr>
      </w:r>
    </w:p>
    <w:p>
      <w:pPr>
        <w:pStyle w:val="824"/>
        <w:pBdr/>
        <w:spacing w:after="200"/>
        <w:ind w:left="360"/>
        <w:rPr>
          <w:color w:val="7030a0"/>
        </w:rPr>
      </w:pPr>
      <w:r>
        <w:rPr>
          <w:color w:val="7030a0"/>
        </w:rPr>
      </w:r>
      <w:r>
        <w:rPr>
          <w:color w:val="7030a0"/>
        </w:rPr>
      </w:r>
    </w:p>
    <w:p>
      <w:pPr>
        <w:pBdr/>
        <w:spacing w:after="200"/>
        <w:ind/>
        <w:rPr/>
      </w:pPr>
      <w:r/>
      <w:r/>
    </w:p>
    <w:p>
      <w:pPr>
        <w:pStyle w:val="824"/>
        <w:numPr>
          <w:ilvl w:val="0"/>
          <w:numId w:val="13"/>
        </w:numPr>
        <w:pBdr/>
        <w:spacing w:after="200"/>
        <w:ind w:left="360"/>
        <w:rPr/>
      </w:pPr>
      <w:r>
        <w:t xml:space="preserve">What causes pain in a patient experiencing hypervolemia?</w:t>
      </w:r>
      <w:r/>
    </w:p>
    <w:p>
      <w:pPr>
        <w:pStyle w:val="824"/>
        <w:pBdr/>
        <w:spacing w:after="200"/>
        <w:ind w:left="360"/>
        <w:rPr>
          <w:color w:val="7030a0"/>
        </w:rPr>
      </w:pPr>
      <w:r>
        <w:rPr>
          <w:color w:val="7030a0"/>
        </w:rPr>
      </w:r>
      <w:r>
        <w:rPr>
          <w:color w:val="7030a0"/>
        </w:rPr>
      </w:r>
    </w:p>
    <w:p>
      <w:pPr>
        <w:pStyle w:val="824"/>
        <w:pBdr/>
        <w:spacing w:after="200"/>
        <w:ind w:left="360"/>
        <w:rPr>
          <w:color w:val="7030a0"/>
        </w:rPr>
      </w:pPr>
      <w:r>
        <w:rPr>
          <w:color w:val="7030a0"/>
        </w:rPr>
        <w:t xml:space="preserve">ANS- The dilation of vessels, flushing, red cell changes, nausea, vomiting an</w:t>
      </w:r>
      <w:r>
        <w:rPr>
          <w:color w:val="7030a0"/>
        </w:rPr>
        <w:t xml:space="preserve">d</w:t>
      </w:r>
      <w:r>
        <w:rPr>
          <w:color w:val="7030a0"/>
        </w:rPr>
        <w:t xml:space="preserve"> dehydration</w:t>
      </w:r>
      <w:r>
        <w:rPr>
          <w:color w:val="7030a0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Style w:val="824"/>
        <w:numPr>
          <w:ilvl w:val="0"/>
          <w:numId w:val="13"/>
        </w:numPr>
        <w:pBdr/>
        <w:spacing w:after="200"/>
        <w:ind w:left="360"/>
        <w:rPr/>
      </w:pPr>
      <w:r>
        <w:t xml:space="preserve">Does contrast media volume influence the chances of adverse reactions occurring?</w:t>
      </w:r>
      <w:r/>
    </w:p>
    <w:p>
      <w:pPr>
        <w:pBdr/>
        <w:spacing/>
        <w:ind/>
        <w:rPr>
          <w:color w:val="7030a0"/>
        </w:rPr>
      </w:pPr>
      <w:r>
        <w:rPr>
          <w:color w:val="7030a0"/>
        </w:rPr>
      </w:r>
      <w:r>
        <w:rPr>
          <w:color w:val="7030a0"/>
        </w:rPr>
      </w:r>
    </w:p>
    <w:p>
      <w:pPr>
        <w:pBdr/>
        <w:spacing/>
        <w:ind/>
        <w:rPr>
          <w:color w:val="7030a0"/>
        </w:rPr>
      </w:pPr>
      <w:r>
        <w:rPr>
          <w:color w:val="7030a0"/>
        </w:rPr>
        <w:t xml:space="preserve">ANS- Yes, the volume of contrast media influences the chances of having an adverse or unwanted reaction.</w:t>
      </w:r>
      <w:r>
        <w:rPr>
          <w:color w:val="7030a0"/>
        </w:rPr>
      </w:r>
    </w:p>
    <w:p>
      <w:pPr>
        <w:pBdr/>
        <w:spacing/>
        <w:ind/>
        <w:rPr>
          <w:color w:val="7030a0"/>
        </w:rPr>
      </w:pPr>
      <w:r>
        <w:rPr>
          <w:color w:val="7030a0"/>
        </w:rPr>
      </w:r>
      <w:r>
        <w:rPr>
          <w:color w:val="7030a0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 w:line="23" w:lineRule="atLeast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rPr>
          <w:lang w:val="en-CA" w:eastAsia="en-CA"/>
        </w:rPr>
      </w:pPr>
      <w:r>
        <w:rPr>
          <w:lang w:val="en-CA" w:eastAsia="en-CA"/>
        </w:rPr>
      </w:r>
      <w:r>
        <w:rPr>
          <w:lang w:val="en-CA" w:eastAsia="en-CA"/>
        </w:rPr>
      </w:r>
    </w:p>
    <w:p>
      <w:pPr>
        <w:pBdr/>
        <w:spacing/>
        <w:ind/>
        <w:rPr>
          <w:lang w:val="en-CA" w:eastAsia="en-CA"/>
        </w:rPr>
      </w:pPr>
      <w:r>
        <w:rPr>
          <w:lang w:val="en-CA" w:eastAsia="en-CA"/>
        </w:rPr>
      </w:r>
      <w:r>
        <w:rPr>
          <w:lang w:val="en-CA" w:eastAsia="en-CA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0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0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3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  <w:p>
    <w:pPr>
      <w:pStyle w:val="820"/>
      <w:pBdr/>
      <w:spacing/>
      <w:ind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>
      <w:rPr>
        <w:color w:val="4f81bd"/>
      </w:rPr>
      <w:t xml:space="preserve">     </w:t>
    </w:r>
    <w:r>
      <w:t xml:space="preserve">|</w:t>
    </w:r>
    <w:r>
      <w:t xml:space="preserve"> </w:t>
    </w:r>
    <w:r>
      <w:t xml:space="preserve">School Name: Course Code/Name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8"/>
      <w:pBdr/>
      <w:spacing/>
      <w:ind/>
      <w:rPr/>
    </w:pPr>
    <w:r>
      <w:t xml:space="preserve">Title of A</w:t>
    </w:r>
    <w:r>
      <w:t xml:space="preserve">ssignment</w:t>
    </w:r>
    <w:r/>
  </w:p>
  <w:p>
    <w:pPr>
      <w:pStyle w:val="808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2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08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32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50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576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48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720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792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864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9360"/>
      </w:pPr>
      <w:rPr/>
      <w:start w:val="1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num w:numId="1">
    <w:abstractNumId w:val="4"/>
  </w:num>
  <w:num w:numId="2">
    <w:abstractNumId w:val="15"/>
  </w:num>
  <w:num w:numId="3">
    <w:abstractNumId w:val="9"/>
  </w:num>
  <w:num w:numId="4">
    <w:abstractNumId w:val="8"/>
  </w:num>
  <w:num w:numId="5">
    <w:abstractNumId w:val="3"/>
  </w:num>
  <w:num w:numId="6">
    <w:abstractNumId w:val="0"/>
  </w:num>
  <w:num w:numId="7">
    <w:abstractNumId w:val="2"/>
  </w:num>
  <w:num w:numId="8">
    <w:abstractNumId w:val="6"/>
  </w:num>
  <w:num w:numId="9">
    <w:abstractNumId w:val="14"/>
  </w:num>
  <w:num w:numId="10">
    <w:abstractNumId w:val="13"/>
  </w:num>
  <w:num w:numId="11">
    <w:abstractNumId w:val="11"/>
  </w:num>
  <w:num w:numId="12">
    <w:abstractNumId w:val="12"/>
  </w:num>
  <w:num w:numId="13">
    <w:abstractNumId w:val="1"/>
  </w:num>
  <w:num w:numId="14">
    <w:abstractNumId w:val="7"/>
  </w:num>
  <w:num w:numId="15">
    <w:abstractNumId w:val="5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Calibri" w:cs="Times New Roman"/>
        <w:lang w:val="en-US" w:eastAsia="en-US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1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1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1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1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1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1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1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1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1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1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07"/>
    <w:next w:val="80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07"/>
    <w:next w:val="80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07"/>
    <w:next w:val="80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07"/>
    <w:next w:val="80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character" w:styleId="152">
    <w:name w:val="Heading 4 Char"/>
    <w:basedOn w:val="81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1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1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1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paragraph" w:styleId="160">
    <w:name w:val="Subtitle"/>
    <w:basedOn w:val="807"/>
    <w:next w:val="80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1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07"/>
    <w:next w:val="80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1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1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07"/>
    <w:next w:val="80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1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1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80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81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13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81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1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07"/>
    <w:next w:val="80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0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1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1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0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1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1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1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1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07"/>
    <w:next w:val="807"/>
    <w:uiPriority w:val="39"/>
    <w:unhideWhenUsed/>
    <w:pPr>
      <w:pBdr/>
      <w:spacing w:after="100"/>
      <w:ind/>
    </w:pPr>
  </w:style>
  <w:style w:type="paragraph" w:styleId="189">
    <w:name w:val="toc 2"/>
    <w:basedOn w:val="807"/>
    <w:next w:val="807"/>
    <w:uiPriority w:val="39"/>
    <w:unhideWhenUsed/>
    <w:pPr>
      <w:pBdr/>
      <w:spacing w:after="100"/>
      <w:ind w:left="220"/>
    </w:pPr>
  </w:style>
  <w:style w:type="paragraph" w:styleId="190">
    <w:name w:val="toc 3"/>
    <w:basedOn w:val="807"/>
    <w:next w:val="807"/>
    <w:uiPriority w:val="39"/>
    <w:unhideWhenUsed/>
    <w:pPr>
      <w:pBdr/>
      <w:spacing w:after="100"/>
      <w:ind w:left="440"/>
    </w:pPr>
  </w:style>
  <w:style w:type="paragraph" w:styleId="191">
    <w:name w:val="toc 4"/>
    <w:basedOn w:val="807"/>
    <w:next w:val="807"/>
    <w:uiPriority w:val="39"/>
    <w:unhideWhenUsed/>
    <w:pPr>
      <w:pBdr/>
      <w:spacing w:after="100"/>
      <w:ind w:left="660"/>
    </w:pPr>
  </w:style>
  <w:style w:type="paragraph" w:styleId="192">
    <w:name w:val="toc 5"/>
    <w:basedOn w:val="807"/>
    <w:next w:val="807"/>
    <w:uiPriority w:val="39"/>
    <w:unhideWhenUsed/>
    <w:pPr>
      <w:pBdr/>
      <w:spacing w:after="100"/>
      <w:ind w:left="880"/>
    </w:pPr>
  </w:style>
  <w:style w:type="paragraph" w:styleId="193">
    <w:name w:val="toc 6"/>
    <w:basedOn w:val="807"/>
    <w:next w:val="807"/>
    <w:uiPriority w:val="39"/>
    <w:unhideWhenUsed/>
    <w:pPr>
      <w:pBdr/>
      <w:spacing w:after="100"/>
      <w:ind w:left="1100"/>
    </w:pPr>
  </w:style>
  <w:style w:type="paragraph" w:styleId="194">
    <w:name w:val="toc 7"/>
    <w:basedOn w:val="807"/>
    <w:next w:val="807"/>
    <w:uiPriority w:val="39"/>
    <w:unhideWhenUsed/>
    <w:pPr>
      <w:pBdr/>
      <w:spacing w:after="100"/>
      <w:ind w:left="1320"/>
    </w:pPr>
  </w:style>
  <w:style w:type="paragraph" w:styleId="195">
    <w:name w:val="toc 8"/>
    <w:basedOn w:val="807"/>
    <w:next w:val="807"/>
    <w:uiPriority w:val="39"/>
    <w:unhideWhenUsed/>
    <w:pPr>
      <w:pBdr/>
      <w:spacing w:after="100"/>
      <w:ind w:left="1540"/>
    </w:pPr>
  </w:style>
  <w:style w:type="paragraph" w:styleId="196">
    <w:name w:val="toc 9"/>
    <w:basedOn w:val="807"/>
    <w:next w:val="80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07"/>
    <w:next w:val="807"/>
    <w:uiPriority w:val="99"/>
    <w:unhideWhenUsed/>
    <w:pPr>
      <w:pBdr/>
      <w:spacing w:after="0" w:afterAutospacing="0"/>
      <w:ind/>
    </w:pPr>
  </w:style>
  <w:style w:type="paragraph" w:styleId="807" w:default="1">
    <w:name w:val="Normal"/>
    <w:qFormat/>
    <w:pPr>
      <w:pBdr/>
      <w:spacing w:line="276" w:lineRule="auto"/>
      <w:ind/>
    </w:pPr>
    <w:rPr>
      <w:rFonts w:eastAsia="Times New Roman" w:cs="Arial"/>
      <w:sz w:val="22"/>
      <w:szCs w:val="22"/>
    </w:rPr>
  </w:style>
  <w:style w:type="paragraph" w:styleId="808">
    <w:name w:val="Heading 1"/>
    <w:basedOn w:val="807"/>
    <w:next w:val="809"/>
    <w:link w:val="816"/>
    <w:uiPriority w:val="9"/>
    <w:qFormat/>
    <w:pPr>
      <w:keepNext w:val="true"/>
      <w:keepLines w:val="true"/>
      <w:pBdr/>
      <w:spacing w:after="120" w:before="360"/>
      <w:ind/>
      <w:outlineLvl w:val="0"/>
    </w:pPr>
    <w:rPr>
      <w:b/>
      <w:bCs/>
      <w:sz w:val="32"/>
    </w:rPr>
  </w:style>
  <w:style w:type="paragraph" w:styleId="809">
    <w:name w:val="Heading 2"/>
    <w:basedOn w:val="807"/>
    <w:next w:val="807"/>
    <w:link w:val="817"/>
    <w:uiPriority w:val="9"/>
    <w:unhideWhenUsed/>
    <w:qFormat/>
    <w:pPr>
      <w:keepNext w:val="true"/>
      <w:keepLines w:val="true"/>
      <w:pBdr/>
      <w:spacing w:after="60" w:before="240"/>
      <w:ind/>
      <w:outlineLvl w:val="1"/>
    </w:pPr>
    <w:rPr>
      <w:b/>
      <w:bCs/>
      <w:sz w:val="28"/>
      <w:szCs w:val="28"/>
    </w:rPr>
  </w:style>
  <w:style w:type="paragraph" w:styleId="810">
    <w:name w:val="Heading 3"/>
    <w:basedOn w:val="807"/>
    <w:next w:val="807"/>
    <w:link w:val="827"/>
    <w:uiPriority w:val="9"/>
    <w:unhideWhenUsed/>
    <w:qFormat/>
    <w:pPr>
      <w:keepNext w:val="true"/>
      <w:keepLines w:val="true"/>
      <w:pBdr/>
      <w:spacing w:after="60" w:before="240"/>
      <w:ind/>
      <w:outlineLvl w:val="2"/>
    </w:pPr>
    <w:rPr>
      <w:b/>
      <w:bCs/>
      <w:sz w:val="26"/>
    </w:rPr>
  </w:style>
  <w:style w:type="paragraph" w:styleId="811">
    <w:name w:val="Heading 8"/>
    <w:basedOn w:val="807"/>
    <w:next w:val="807"/>
    <w:link w:val="826"/>
    <w:pPr>
      <w:pBdr/>
      <w:spacing w:after="60" w:before="240" w:line="240" w:lineRule="auto"/>
      <w:ind/>
      <w:outlineLvl w:val="7"/>
    </w:pPr>
    <w:rPr>
      <w:i/>
      <w:iCs/>
      <w:szCs w:val="24"/>
      <w:lang w:val="en-CA"/>
    </w:rPr>
  </w:style>
  <w:style w:type="paragraph" w:styleId="812">
    <w:name w:val="Heading 9"/>
    <w:basedOn w:val="807"/>
    <w:next w:val="807"/>
    <w:link w:val="828"/>
    <w:uiPriority w:val="9"/>
    <w:unhideWhenUsed/>
    <w:pPr>
      <w:keepNext w:val="true"/>
      <w:keepLines w:val="true"/>
      <w:pBdr/>
      <w:spacing w:before="40"/>
      <w:ind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813" w:default="1">
    <w:name w:val="Default Paragraph Font"/>
    <w:uiPriority w:val="1"/>
    <w:semiHidden/>
    <w:unhideWhenUsed/>
    <w:pPr>
      <w:pBdr/>
      <w:spacing/>
      <w:ind/>
    </w:pPr>
  </w:style>
  <w:style w:type="table" w:styleId="81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5" w:default="1">
    <w:name w:val="No List"/>
    <w:uiPriority w:val="99"/>
    <w:semiHidden/>
    <w:unhideWhenUsed/>
    <w:pPr>
      <w:pBdr/>
      <w:spacing/>
      <w:ind/>
    </w:pPr>
  </w:style>
  <w:style w:type="character" w:styleId="816" w:customStyle="1">
    <w:name w:val="Heading 1 Char"/>
    <w:basedOn w:val="813"/>
    <w:link w:val="808"/>
    <w:uiPriority w:val="9"/>
    <w:pPr>
      <w:pBdr/>
      <w:spacing/>
      <w:ind/>
    </w:pPr>
    <w:rPr>
      <w:rFonts w:eastAsia="Times New Roman" w:cs="Arial"/>
      <w:b/>
      <w:bCs/>
      <w:sz w:val="32"/>
      <w:szCs w:val="22"/>
    </w:rPr>
  </w:style>
  <w:style w:type="character" w:styleId="817" w:customStyle="1">
    <w:name w:val="Heading 2 Char"/>
    <w:basedOn w:val="813"/>
    <w:link w:val="809"/>
    <w:uiPriority w:val="9"/>
    <w:pPr>
      <w:pBdr/>
      <w:spacing/>
      <w:ind/>
    </w:pPr>
    <w:rPr>
      <w:rFonts w:eastAsia="Times New Roman" w:cs="Arial"/>
      <w:b/>
      <w:bCs/>
      <w:sz w:val="28"/>
      <w:szCs w:val="28"/>
    </w:rPr>
  </w:style>
  <w:style w:type="paragraph" w:styleId="818">
    <w:name w:val="Header"/>
    <w:basedOn w:val="807"/>
    <w:link w:val="819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819" w:customStyle="1">
    <w:name w:val="Header Char"/>
    <w:basedOn w:val="813"/>
    <w:link w:val="818"/>
    <w:uiPriority w:val="99"/>
    <w:pPr>
      <w:pBdr/>
      <w:spacing/>
      <w:ind/>
    </w:pPr>
    <w:rPr>
      <w:rFonts w:ascii="Calibri" w:hAnsi="Calibri"/>
      <w:b w:val="0"/>
      <w:sz w:val="24"/>
    </w:rPr>
  </w:style>
  <w:style w:type="paragraph" w:styleId="820">
    <w:name w:val="Footer"/>
    <w:basedOn w:val="807"/>
    <w:link w:val="821"/>
    <w:uiPriority w:val="99"/>
    <w:unhideWhenUsed/>
    <w:pPr>
      <w:pBdr/>
      <w:tabs>
        <w:tab w:val="center" w:leader="none" w:pos="4680"/>
        <w:tab w:val="right" w:leader="none" w:pos="9360"/>
      </w:tabs>
      <w:spacing w:before="60" w:line="240" w:lineRule="auto"/>
      <w:ind/>
    </w:pPr>
    <w:rPr>
      <w:b/>
      <w:sz w:val="20"/>
      <w:szCs w:val="20"/>
    </w:rPr>
  </w:style>
  <w:style w:type="character" w:styleId="821" w:customStyle="1">
    <w:name w:val="Footer Char"/>
    <w:basedOn w:val="813"/>
    <w:link w:val="820"/>
    <w:uiPriority w:val="99"/>
    <w:pPr>
      <w:pBdr/>
      <w:spacing/>
      <w:ind/>
    </w:pPr>
    <w:rPr>
      <w:rFonts w:eastAsia="Times New Roman" w:cs="Arial"/>
      <w:b/>
    </w:rPr>
  </w:style>
  <w:style w:type="paragraph" w:styleId="822">
    <w:name w:val="Balloon Text"/>
    <w:basedOn w:val="807"/>
    <w:link w:val="823"/>
    <w:uiPriority w:val="99"/>
    <w:semiHidden/>
    <w:unhideWhenUsed/>
    <w:pPr>
      <w:pBdr/>
      <w:spacing w:line="240" w:lineRule="auto"/>
      <w:ind/>
    </w:pPr>
    <w:rPr>
      <w:rFonts w:ascii="Tahoma" w:hAnsi="Tahoma" w:cs="Tahoma"/>
      <w:sz w:val="16"/>
      <w:szCs w:val="16"/>
    </w:rPr>
  </w:style>
  <w:style w:type="character" w:styleId="823" w:customStyle="1">
    <w:name w:val="Balloon Text Char"/>
    <w:basedOn w:val="813"/>
    <w:link w:val="822"/>
    <w:uiPriority w:val="99"/>
    <w:semiHidden/>
    <w:pPr>
      <w:pBdr/>
      <w:spacing/>
      <w:ind/>
    </w:pPr>
    <w:rPr>
      <w:rFonts w:ascii="Tahoma" w:hAnsi="Tahoma" w:cs="Tahoma"/>
      <w:b w:val="0"/>
      <w:sz w:val="16"/>
      <w:szCs w:val="16"/>
    </w:rPr>
  </w:style>
  <w:style w:type="paragraph" w:styleId="824">
    <w:name w:val="List Paragraph"/>
    <w:basedOn w:val="807"/>
    <w:uiPriority w:val="34"/>
    <w:qFormat/>
    <w:pPr>
      <w:pBdr/>
      <w:spacing/>
      <w:ind w:left="720"/>
      <w:contextualSpacing w:val="true"/>
    </w:pPr>
  </w:style>
  <w:style w:type="table" w:styleId="825">
    <w:name w:val="Table Grid"/>
    <w:basedOn w:val="814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26" w:customStyle="1">
    <w:name w:val="Heading 8 Char"/>
    <w:basedOn w:val="813"/>
    <w:link w:val="811"/>
    <w:pPr>
      <w:pBdr/>
      <w:spacing/>
      <w:ind/>
    </w:pPr>
    <w:rPr>
      <w:rFonts w:eastAsia="Times New Roman"/>
      <w:i/>
      <w:iCs/>
      <w:sz w:val="24"/>
      <w:szCs w:val="24"/>
      <w:lang w:val="en-CA"/>
    </w:rPr>
  </w:style>
  <w:style w:type="character" w:styleId="827" w:customStyle="1">
    <w:name w:val="Heading 3 Char"/>
    <w:basedOn w:val="813"/>
    <w:link w:val="810"/>
    <w:uiPriority w:val="9"/>
    <w:pPr>
      <w:pBdr/>
      <w:spacing/>
      <w:ind/>
    </w:pPr>
    <w:rPr>
      <w:rFonts w:eastAsia="Times New Roman" w:cs="Arial"/>
      <w:b/>
      <w:bCs/>
      <w:sz w:val="26"/>
      <w:szCs w:val="22"/>
    </w:rPr>
  </w:style>
  <w:style w:type="character" w:styleId="828" w:customStyle="1">
    <w:name w:val="Heading 9 Char"/>
    <w:basedOn w:val="813"/>
    <w:link w:val="812"/>
    <w:uiPriority w:val="9"/>
    <w:pPr>
      <w:pBdr/>
      <w:spacing/>
      <w:ind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829" w:customStyle="1">
    <w:name w:val="Source"/>
    <w:basedOn w:val="807"/>
    <w:qFormat/>
    <w:pPr>
      <w:pBdr/>
      <w:spacing/>
      <w:ind w:right="1440"/>
      <w:jc w:val="right"/>
    </w:pPr>
    <w:rPr>
      <w:sz w:val="20"/>
      <w:szCs w:val="24"/>
    </w:rPr>
  </w:style>
  <w:style w:type="paragraph" w:styleId="830">
    <w:name w:val="Title"/>
    <w:basedOn w:val="807"/>
    <w:next w:val="807"/>
    <w:link w:val="831"/>
    <w:uiPriority w:val="10"/>
    <w:qFormat/>
    <w:pPr>
      <w:pBdr/>
      <w:spacing w:after="300"/>
      <w:ind/>
      <w:jc w:val="right"/>
    </w:pPr>
    <w:rPr>
      <w:b/>
      <w:smallCaps/>
      <w:sz w:val="32"/>
    </w:rPr>
  </w:style>
  <w:style w:type="character" w:styleId="831" w:customStyle="1">
    <w:name w:val="Title Char"/>
    <w:basedOn w:val="813"/>
    <w:link w:val="830"/>
    <w:uiPriority w:val="10"/>
    <w:pPr>
      <w:pBdr/>
      <w:spacing/>
      <w:ind/>
    </w:pPr>
    <w:rPr>
      <w:b/>
      <w:smallCaps/>
      <w:color w:val="000000"/>
      <w:sz w:val="32"/>
      <w:szCs w:val="32"/>
    </w:rPr>
  </w:style>
  <w:style w:type="paragraph" w:styleId="832" w:customStyle="1">
    <w:name w:val="table text"/>
    <w:basedOn w:val="807"/>
    <w:qFormat/>
    <w:pPr>
      <w:pBdr/>
      <w:spacing w:before="120"/>
      <w:ind/>
    </w:pPr>
  </w:style>
  <w:style w:type="character" w:styleId="833">
    <w:name w:val="annotation reference"/>
    <w:basedOn w:val="813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834">
    <w:name w:val="annotation text"/>
    <w:basedOn w:val="807"/>
    <w:link w:val="835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835" w:customStyle="1">
    <w:name w:val="Comment Text Char"/>
    <w:basedOn w:val="813"/>
    <w:link w:val="834"/>
    <w:uiPriority w:val="99"/>
    <w:semiHidden/>
    <w:pPr>
      <w:pBdr/>
      <w:spacing/>
      <w:ind/>
    </w:pPr>
    <w:rPr>
      <w:color w:val="000000"/>
    </w:rPr>
  </w:style>
  <w:style w:type="paragraph" w:styleId="836">
    <w:name w:val="annotation subject"/>
    <w:basedOn w:val="834"/>
    <w:next w:val="834"/>
    <w:link w:val="837"/>
    <w:uiPriority w:val="99"/>
    <w:semiHidden/>
    <w:unhideWhenUsed/>
    <w:pPr>
      <w:pBdr/>
      <w:spacing/>
      <w:ind/>
    </w:pPr>
    <w:rPr>
      <w:b/>
      <w:bCs/>
    </w:rPr>
  </w:style>
  <w:style w:type="character" w:styleId="837" w:customStyle="1">
    <w:name w:val="Comment Subject Char"/>
    <w:basedOn w:val="835"/>
    <w:link w:val="836"/>
    <w:uiPriority w:val="99"/>
    <w:semiHidden/>
    <w:pPr>
      <w:pBdr/>
      <w:spacing/>
      <w:ind/>
    </w:pPr>
    <w:rPr>
      <w:b/>
      <w:bCs/>
      <w:color w:val="000000"/>
    </w:rPr>
  </w:style>
  <w:style w:type="paragraph" w:styleId="838">
    <w:name w:val="Revision"/>
    <w:hidden/>
    <w:uiPriority w:val="99"/>
    <w:semiHidden/>
    <w:pPr>
      <w:pBdr/>
      <w:spacing/>
      <w:ind/>
    </w:pPr>
    <w:rPr>
      <w:color w:val="000000"/>
      <w:sz w:val="22"/>
      <w:szCs w:val="32"/>
    </w:rPr>
  </w:style>
  <w:style w:type="character" w:styleId="839">
    <w:name w:val="Strong"/>
    <w:basedOn w:val="813"/>
    <w:uiPriority w:val="22"/>
    <w:qFormat/>
    <w:pPr>
      <w:pBdr/>
      <w:spacing/>
      <w:ind/>
    </w:pPr>
    <w:rPr>
      <w:b/>
      <w:bCs/>
    </w:rPr>
  </w:style>
  <w:style w:type="table" w:styleId="840" w:customStyle="1">
    <w:name w:val="Table Grid1"/>
    <w:basedOn w:val="814"/>
    <w:next w:val="825"/>
    <w:uiPriority w:val="59"/>
    <w:pPr>
      <w:pBdr/>
      <w:spacing/>
      <w:ind/>
    </w:pPr>
    <w:rPr>
      <w:rFonts w:ascii="Calibri" w:hAnsi="Calibri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1" w:customStyle="1">
    <w:name w:val="SAIT Caption"/>
    <w:basedOn w:val="807"/>
    <w:qFormat/>
    <w:pPr>
      <w:pBdr/>
      <w:spacing w:after="120" w:before="120"/>
      <w:ind/>
      <w:jc w:val="center"/>
    </w:pPr>
    <w:rPr>
      <w:b/>
    </w:rPr>
  </w:style>
  <w:style w:type="paragraph" w:styleId="842" w:customStyle="1">
    <w:name w:val="SAIT Copyright"/>
    <w:basedOn w:val="820"/>
    <w:qFormat/>
    <w:pPr>
      <w:pBdr/>
      <w:spacing/>
      <w:ind/>
    </w:pPr>
    <w:rPr>
      <w:b w:val="0"/>
    </w:rPr>
  </w:style>
  <w:style w:type="paragraph" w:styleId="843" w:customStyle="1">
    <w:name w:val="Page No."/>
    <w:basedOn w:val="820"/>
    <w:qFormat/>
    <w:pPr>
      <w:pBdr/>
      <w:spacing/>
      <w:ind/>
      <w:jc w:val="right"/>
    </w:pPr>
  </w:style>
  <w:style w:type="paragraph" w:styleId="844" w:customStyle="1">
    <w:name w:val="Table Heading"/>
    <w:basedOn w:val="807"/>
    <w:qFormat/>
    <w:pPr>
      <w:pBdr/>
      <w:spacing w:after="60" w:before="60"/>
      <w:ind/>
      <w:jc w:val="center"/>
    </w:pPr>
    <w:rPr>
      <w:b/>
    </w:rPr>
  </w:style>
  <w:style w:type="paragraph" w:styleId="845" w:customStyle="1">
    <w:name w:val="Table Text"/>
    <w:basedOn w:val="807"/>
    <w:qFormat/>
    <w:pPr>
      <w:pBdr/>
      <w:spacing w:after="60" w:before="60"/>
      <w:ind/>
    </w:pPr>
  </w:style>
  <w:style w:type="paragraph" w:styleId="846" w:customStyle="1">
    <w:name w:val="Column Heading"/>
    <w:basedOn w:val="807"/>
    <w:qFormat/>
    <w:pPr>
      <w:pBdr/>
      <w:spacing w:after="60" w:before="60"/>
      <w:ind/>
      <w:jc w:val="center"/>
    </w:pPr>
    <w:rPr>
      <w:b/>
    </w:rPr>
  </w:style>
  <w:style w:type="paragraph" w:styleId="847" w:customStyle="1">
    <w:name w:val="Footer Copyright"/>
    <w:basedOn w:val="842"/>
    <w:qFormat/>
    <w:pPr>
      <w:pBdr/>
      <w:spacing/>
      <w:ind/>
    </w:pPr>
  </w:style>
  <w:style w:type="paragraph" w:styleId="848" w:customStyle="1">
    <w:name w:val="Copyright Footer"/>
    <w:basedOn w:val="807"/>
    <w:qFormat/>
    <w:pPr>
      <w:pBdr/>
      <w:spacing/>
      <w:ind/>
    </w:pPr>
    <w:rPr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Relationship Id="rId16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154C81-9DAD-4DAC-A23D-0764F4BE33D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A2F6DD-4B71-412B-A65B-06AB02366F3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59D89CC5-FA01-4C16-99A9-0131D64FE6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29F476-62D5-4E0A-8ED6-538F67438D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>SAIT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Qaiser Rehman</cp:lastModifiedBy>
  <cp:revision>5</cp:revision>
  <dcterms:created xsi:type="dcterms:W3CDTF">2024-04-10T17:44:00Z</dcterms:created>
  <dcterms:modified xsi:type="dcterms:W3CDTF">2025-06-30T18:46:17Z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