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Futura PT Demi" w:hAnsi="Futura PT Demi" w:cs="Arial"/>
          <w:b/>
          <w:sz w:val="28"/>
          <w:szCs w:val="28"/>
        </w:rPr>
      </w:pPr>
      <w:r>
        <w:rPr>
          <w:rFonts w:ascii="Futura PT Demi" w:hAnsi="Futura PT Demi" w:cs="Arial"/>
          <w:b/>
          <w:sz w:val="28"/>
          <w:szCs w:val="28"/>
        </w:rPr>
      </w:r>
      <w:r>
        <w:rPr>
          <w:rFonts w:ascii="Futura PT Demi" w:hAnsi="Futura PT Demi" w:cs="Arial"/>
          <w:b/>
          <w:sz w:val="28"/>
          <w:szCs w:val="28"/>
        </w:rPr>
      </w:r>
    </w:p>
    <w:p>
      <w:pPr>
        <w:pBdr/>
        <w:spacing/>
        <w:ind/>
        <w:rPr>
          <w:rFonts w:ascii="Futura PT Demi" w:hAnsi="Futura PT Demi" w:cs="Arial"/>
          <w:b/>
          <w:bCs/>
          <w:sz w:val="28"/>
          <w:szCs w:val="28"/>
        </w:rPr>
      </w:pPr>
      <w:r>
        <w:rPr>
          <w:rFonts w:ascii="Futura PT Demi" w:hAnsi="Futura PT Demi" w:cs="Arial"/>
          <w:b/>
          <w:bCs/>
          <w:sz w:val="28"/>
          <w:szCs w:val="28"/>
        </w:rPr>
        <w:t xml:space="preserve">MRAD 202 – Patient Care 2</w:t>
      </w:r>
      <w:r>
        <w:rPr>
          <w:rFonts w:ascii="Futura PT Demi" w:hAnsi="Futura PT Demi" w:cs="Arial"/>
          <w:b/>
          <w:bCs/>
          <w:sz w:val="28"/>
          <w:szCs w:val="28"/>
        </w:rPr>
      </w:r>
    </w:p>
    <w:p>
      <w:pPr>
        <w:pBdr/>
        <w:spacing/>
        <w:ind/>
        <w:rPr>
          <w:rFonts w:ascii="Futura PT Demi" w:hAnsi="Futura PT Demi"/>
          <w:b/>
          <w:sz w:val="28"/>
          <w:szCs w:val="28"/>
        </w:rPr>
      </w:pPr>
      <w:r>
        <w:rPr>
          <w:rFonts w:ascii="Futura PT Demi" w:hAnsi="Futura PT Demi"/>
          <w:b/>
          <w:sz w:val="28"/>
          <w:szCs w:val="28"/>
        </w:rPr>
        <w:t xml:space="preserve">Function/Purpose of NG and NE Tubes </w:t>
      </w:r>
      <w:r>
        <w:rPr>
          <w:rFonts w:ascii="Futura PT Demi" w:hAnsi="Futura PT Demi"/>
          <w:b/>
          <w:sz w:val="28"/>
          <w:szCs w:val="28"/>
        </w:rPr>
      </w:r>
    </w:p>
    <w:p>
      <w:pPr>
        <w:pBdr/>
        <w:spacing/>
        <w:ind/>
        <w:jc w:val="center"/>
        <w:rPr>
          <w:b/>
        </w:rPr>
      </w:pPr>
      <w:r>
        <w:rPr>
          <w:b/>
        </w:rPr>
      </w:r>
      <w:r>
        <w:rPr>
          <w:b/>
        </w:rPr>
      </w:r>
    </w:p>
    <w:p>
      <w:pPr>
        <w:pBdr/>
        <w:spacing/>
        <w:ind/>
        <w:rPr>
          <w:rFonts w:ascii="Futura PT Book" w:hAnsi="Futura PT Book"/>
          <w:sz w:val="24"/>
          <w:szCs w:val="24"/>
        </w:rPr>
      </w:pPr>
      <w:r>
        <w:rPr>
          <w:rFonts w:ascii="Futura PT Book" w:hAnsi="Futura PT Book"/>
          <w:b/>
          <w:sz w:val="24"/>
          <w:szCs w:val="24"/>
        </w:rPr>
        <w:t xml:space="preserve">There are three main functions of nasogastric (NG) tubes</w:t>
      </w:r>
      <w:r>
        <w:rPr>
          <w:rFonts w:ascii="Futura PT Book" w:hAnsi="Futura PT Book"/>
          <w:sz w:val="24"/>
          <w:szCs w:val="24"/>
        </w:rPr>
        <w:t xml:space="preserve">:</w:t>
      </w:r>
      <w:r>
        <w:rPr>
          <w:rFonts w:ascii="Futura PT Book" w:hAnsi="Futura PT Book"/>
          <w:sz w:val="24"/>
          <w:szCs w:val="24"/>
        </w:rPr>
      </w:r>
    </w:p>
    <w:p>
      <w:pPr>
        <w:pStyle w:val="801"/>
        <w:numPr>
          <w:ilvl w:val="0"/>
          <w:numId w:val="26"/>
        </w:numPr>
        <w:pBdr/>
        <w:spacing w:after="0" w:line="276" w:lineRule="auto"/>
        <w:ind/>
        <w:rPr>
          <w:rFonts w:ascii="Futura PT Book" w:hAnsi="Futura PT Book"/>
          <w:sz w:val="24"/>
          <w:szCs w:val="24"/>
        </w:rPr>
      </w:pPr>
      <w:r>
        <w:rPr>
          <w:rFonts w:ascii="Futura PT Book" w:hAnsi="Futura PT Book"/>
          <w:b/>
          <w:sz w:val="24"/>
          <w:szCs w:val="24"/>
        </w:rPr>
        <w:t xml:space="preserve">Feeding</w:t>
      </w:r>
      <w:r>
        <w:rPr>
          <w:rFonts w:ascii="Futura PT Book" w:hAnsi="Futura PT Book"/>
          <w:sz w:val="24"/>
          <w:szCs w:val="24"/>
        </w:rPr>
        <w:t xml:space="preserve"> – Patients who may require an NG tube for feeding include those affected by:</w:t>
      </w:r>
      <w:r>
        <w:rPr>
          <w:rFonts w:ascii="Futura PT Book" w:hAnsi="Futura PT Book"/>
          <w:sz w:val="24"/>
          <w:szCs w:val="24"/>
        </w:rPr>
      </w:r>
    </w:p>
    <w:p>
      <w:pPr>
        <w:pStyle w:val="801"/>
        <w:numPr>
          <w:ilvl w:val="1"/>
          <w:numId w:val="26"/>
        </w:numPr>
        <w:pBdr/>
        <w:spacing w:after="0" w:line="276" w:lineRule="auto"/>
        <w:ind/>
        <w:rPr>
          <w:rFonts w:ascii="Futura PT Book" w:hAnsi="Futura PT Book"/>
          <w:sz w:val="24"/>
          <w:szCs w:val="24"/>
        </w:rPr>
      </w:pPr>
      <w:r>
        <w:rPr>
          <w:rFonts w:ascii="Futura PT Book" w:hAnsi="Futura PT Book"/>
          <w:sz w:val="24"/>
          <w:szCs w:val="24"/>
        </w:rPr>
        <w:t xml:space="preserve">Trauma</w:t>
      </w:r>
      <w:r>
        <w:rPr>
          <w:rFonts w:ascii="Futura PT Book" w:hAnsi="Futura PT Book"/>
          <w:sz w:val="24"/>
          <w:szCs w:val="24"/>
        </w:rPr>
      </w:r>
    </w:p>
    <w:p>
      <w:pPr>
        <w:pStyle w:val="801"/>
        <w:numPr>
          <w:ilvl w:val="1"/>
          <w:numId w:val="26"/>
        </w:numPr>
        <w:pBdr/>
        <w:spacing w:after="0" w:line="276" w:lineRule="auto"/>
        <w:ind/>
        <w:rPr>
          <w:rFonts w:ascii="Futura PT Book" w:hAnsi="Futura PT Book"/>
          <w:sz w:val="24"/>
          <w:szCs w:val="24"/>
        </w:rPr>
      </w:pPr>
      <w:r>
        <w:rPr>
          <w:rFonts w:ascii="Futura PT Book" w:hAnsi="Futura PT Book"/>
          <w:sz w:val="24"/>
          <w:szCs w:val="24"/>
        </w:rPr>
        <w:t xml:space="preserve">Disease</w:t>
      </w:r>
      <w:r>
        <w:rPr>
          <w:rFonts w:ascii="Futura PT Book" w:hAnsi="Futura PT Book"/>
          <w:sz w:val="24"/>
          <w:szCs w:val="24"/>
        </w:rPr>
      </w:r>
    </w:p>
    <w:p>
      <w:pPr>
        <w:pStyle w:val="801"/>
        <w:numPr>
          <w:ilvl w:val="1"/>
          <w:numId w:val="26"/>
        </w:numPr>
        <w:pBdr/>
        <w:spacing w:after="0" w:line="276" w:lineRule="auto"/>
        <w:ind/>
        <w:rPr>
          <w:rFonts w:ascii="Futura PT Book" w:hAnsi="Futura PT Book"/>
          <w:sz w:val="24"/>
          <w:szCs w:val="24"/>
        </w:rPr>
      </w:pPr>
      <w:r>
        <w:rPr>
          <w:rFonts w:ascii="Futura PT Book" w:hAnsi="Futura PT Book"/>
          <w:sz w:val="24"/>
          <w:szCs w:val="24"/>
        </w:rPr>
        <w:t xml:space="preserve">Altered state (i.e., drug overdose)</w:t>
      </w:r>
      <w:r>
        <w:rPr>
          <w:rFonts w:ascii="Futura PT Book" w:hAnsi="Futura PT Book"/>
          <w:sz w:val="24"/>
          <w:szCs w:val="24"/>
        </w:rPr>
      </w:r>
    </w:p>
    <w:p>
      <w:pPr>
        <w:pStyle w:val="801"/>
        <w:numPr>
          <w:ilvl w:val="1"/>
          <w:numId w:val="26"/>
        </w:numPr>
        <w:pBdr/>
        <w:spacing w:after="0" w:line="276" w:lineRule="auto"/>
        <w:ind/>
        <w:rPr>
          <w:rFonts w:ascii="Futura PT Book" w:hAnsi="Futura PT Book"/>
          <w:sz w:val="24"/>
          <w:szCs w:val="24"/>
        </w:rPr>
      </w:pPr>
      <w:r>
        <w:rPr>
          <w:rFonts w:ascii="Futura PT Book" w:hAnsi="Futura PT Book"/>
          <w:sz w:val="24"/>
          <w:szCs w:val="24"/>
        </w:rPr>
        <w:t xml:space="preserve">Surgical procedure (e.g., tracheostomy prevents normal swallowing)</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01"/>
        <w:numPr>
          <w:ilvl w:val="0"/>
          <w:numId w:val="26"/>
        </w:numPr>
        <w:pBdr/>
        <w:spacing w:after="0" w:line="276" w:lineRule="auto"/>
        <w:ind/>
        <w:rPr>
          <w:rFonts w:ascii="Futura PT Book" w:hAnsi="Futura PT Book"/>
          <w:sz w:val="24"/>
          <w:szCs w:val="24"/>
        </w:rPr>
      </w:pPr>
      <w:r>
        <w:rPr>
          <w:rFonts w:ascii="Futura PT Book" w:hAnsi="Futura PT Book"/>
          <w:b/>
          <w:sz w:val="24"/>
          <w:szCs w:val="24"/>
        </w:rPr>
        <w:t xml:space="preserve">Decompression</w:t>
      </w:r>
      <w:r>
        <w:rPr>
          <w:rFonts w:ascii="Futura PT Book" w:hAnsi="Futura PT Book"/>
          <w:sz w:val="24"/>
          <w:szCs w:val="24"/>
        </w:rPr>
        <w:t xml:space="preserve"> – Patients who may require an NG tube for decompression include:</w:t>
      </w:r>
      <w:r>
        <w:rPr>
          <w:rFonts w:ascii="Futura PT Book" w:hAnsi="Futura PT Book"/>
          <w:sz w:val="24"/>
          <w:szCs w:val="24"/>
        </w:rPr>
      </w:r>
    </w:p>
    <w:p>
      <w:pPr>
        <w:pStyle w:val="801"/>
        <w:numPr>
          <w:ilvl w:val="1"/>
          <w:numId w:val="27"/>
        </w:numPr>
        <w:pBdr/>
        <w:spacing w:after="0" w:line="276" w:lineRule="auto"/>
        <w:ind/>
        <w:rPr>
          <w:rFonts w:ascii="Futura PT Book" w:hAnsi="Futura PT Book"/>
          <w:sz w:val="24"/>
          <w:szCs w:val="24"/>
        </w:rPr>
      </w:pPr>
      <w:r>
        <w:rPr>
          <w:rFonts w:ascii="Futura PT Book" w:hAnsi="Futura PT Book"/>
          <w:sz w:val="24"/>
          <w:szCs w:val="24"/>
        </w:rPr>
        <w:t xml:space="preserve">Patients who require removal of gas and secretions by suction</w:t>
      </w:r>
      <w:r>
        <w:rPr>
          <w:rFonts w:ascii="Futura PT Book" w:hAnsi="Futura PT Book"/>
          <w:sz w:val="24"/>
          <w:szCs w:val="24"/>
        </w:rPr>
      </w:r>
    </w:p>
    <w:p>
      <w:pPr>
        <w:pStyle w:val="801"/>
        <w:numPr>
          <w:ilvl w:val="1"/>
          <w:numId w:val="27"/>
        </w:numPr>
        <w:pBdr/>
        <w:spacing w:after="0" w:line="276" w:lineRule="auto"/>
        <w:ind/>
        <w:rPr>
          <w:rFonts w:ascii="Futura PT Book" w:hAnsi="Futura PT Book"/>
          <w:sz w:val="24"/>
          <w:szCs w:val="24"/>
        </w:rPr>
      </w:pPr>
      <w:r>
        <w:rPr>
          <w:rFonts w:ascii="Futura PT Book" w:hAnsi="Futura PT Book"/>
          <w:sz w:val="24"/>
          <w:szCs w:val="24"/>
        </w:rPr>
        <w:t xml:space="preserve">Used to prevent vomiting in patients who have recently had </w:t>
      </w:r>
      <w:r>
        <w:rPr>
          <w:rFonts w:ascii="Futura PT Book" w:hAnsi="Futura PT Book"/>
          <w:sz w:val="24"/>
          <w:szCs w:val="24"/>
        </w:rPr>
        <w:t xml:space="preserve">surgery</w:t>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r>
      <w:r>
        <w:rPr>
          <w:rFonts w:ascii="Futura PT Book" w:hAnsi="Futura PT Book"/>
          <w:b/>
          <w:sz w:val="24"/>
          <w:szCs w:val="24"/>
        </w:rPr>
      </w:r>
    </w:p>
    <w:p>
      <w:pPr>
        <w:pStyle w:val="801"/>
        <w:numPr>
          <w:ilvl w:val="0"/>
          <w:numId w:val="26"/>
        </w:numPr>
        <w:pBdr/>
        <w:spacing w:after="0" w:line="276" w:lineRule="auto"/>
        <w:ind/>
        <w:rPr>
          <w:rFonts w:ascii="Futura PT Book" w:hAnsi="Futura PT Book"/>
          <w:sz w:val="24"/>
          <w:szCs w:val="24"/>
        </w:rPr>
      </w:pPr>
      <w:r>
        <w:rPr>
          <w:rFonts w:ascii="Futura PT Book" w:hAnsi="Futura PT Book"/>
          <w:b/>
          <w:sz w:val="24"/>
          <w:szCs w:val="24"/>
        </w:rPr>
        <w:t xml:space="preserve">Radiographic examination</w:t>
      </w:r>
      <w:r>
        <w:rPr>
          <w:rFonts w:ascii="Futura PT Book" w:hAnsi="Futura PT Book"/>
          <w:sz w:val="24"/>
          <w:szCs w:val="24"/>
        </w:rPr>
        <w:t xml:space="preserve"> – Used in exams of stomach with a thin barium or water-soluble contrast agent.</w:t>
      </w:r>
      <w:r>
        <w:rPr>
          <w:rFonts w:ascii="Futura PT Book" w:hAnsi="Futura PT Book"/>
          <w:sz w:val="24"/>
          <w:szCs w:val="24"/>
        </w:rPr>
      </w:r>
    </w:p>
    <w:p>
      <w:pPr>
        <w:pStyle w:val="801"/>
        <w:numPr>
          <w:ilvl w:val="1"/>
          <w:numId w:val="28"/>
        </w:numPr>
        <w:pBdr/>
        <w:spacing w:after="0" w:line="276" w:lineRule="auto"/>
        <w:ind/>
        <w:rPr>
          <w:rFonts w:ascii="Futura PT Book" w:hAnsi="Futura PT Book"/>
          <w:sz w:val="24"/>
          <w:szCs w:val="24"/>
        </w:rPr>
      </w:pPr>
      <w:r>
        <w:rPr>
          <w:rFonts w:ascii="Futura PT Book" w:hAnsi="Futura PT Book"/>
          <w:sz w:val="24"/>
          <w:szCs w:val="24"/>
        </w:rPr>
        <w:t xml:space="preserve">Contrast is injected by hand with a syringe into the existing NG tube, in the x-ray department under </w:t>
      </w:r>
      <w:r>
        <w:rPr>
          <w:rFonts w:ascii="Futura PT Book" w:hAnsi="Futura PT Book"/>
          <w:sz w:val="24"/>
          <w:szCs w:val="24"/>
        </w:rPr>
        <w:t xml:space="preserve">fluoro</w:t>
      </w:r>
      <w:r>
        <w:rPr>
          <w:rFonts w:ascii="Futura PT Book" w:hAnsi="Futura PT Book"/>
          <w:sz w:val="24"/>
          <w:szCs w:val="24"/>
        </w:rPr>
        <w:t xml:space="preserve"> with a radiologist.</w:t>
      </w:r>
      <w:r>
        <w:rPr>
          <w:rFonts w:ascii="Futura PT Book" w:hAnsi="Futura PT Book"/>
          <w:sz w:val="24"/>
          <w:szCs w:val="24"/>
        </w:rPr>
      </w:r>
    </w:p>
    <w:p>
      <w:pPr>
        <w:pStyle w:val="801"/>
        <w:numPr>
          <w:ilvl w:val="1"/>
          <w:numId w:val="28"/>
        </w:numPr>
        <w:pBdr/>
        <w:spacing w:after="0" w:line="276" w:lineRule="auto"/>
        <w:ind/>
        <w:rPr>
          <w:rFonts w:ascii="Futura PT Book" w:hAnsi="Futura PT Book"/>
          <w:sz w:val="24"/>
          <w:szCs w:val="24"/>
        </w:rPr>
      </w:pPr>
      <w:r>
        <w:rPr>
          <w:rFonts w:ascii="Futura PT Book" w:hAnsi="Futura PT Book"/>
          <w:sz w:val="24"/>
          <w:szCs w:val="24"/>
        </w:rPr>
        <w:t xml:space="preserve">Oral contrast may also be given using existing NG tube to patients who need to be prepped for their CT scan.</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rPr>
      </w:pPr>
      <w:r>
        <w:rPr>
          <w:rFonts w:ascii="Futura PT Book" w:hAnsi="Futura PT Book"/>
          <w:b/>
          <w:sz w:val="24"/>
          <w:szCs w:val="24"/>
        </w:rPr>
        <w:t xml:space="preserve">Types of NG tubes:</w:t>
      </w:r>
      <w:r>
        <w:rPr>
          <w:rFonts w:ascii="Futura PT Book" w:hAnsi="Futura PT Book"/>
          <w:b/>
          <w:sz w:val="24"/>
          <w:szCs w:val="24"/>
        </w:rPr>
      </w:r>
    </w:p>
    <w:p>
      <w:pPr>
        <w:pStyle w:val="801"/>
        <w:numPr>
          <w:ilvl w:val="0"/>
          <w:numId w:val="29"/>
        </w:numPr>
        <w:pBdr/>
        <w:spacing w:after="0" w:line="276" w:lineRule="auto"/>
        <w:ind/>
        <w:rPr>
          <w:rFonts w:ascii="Futura PT Book" w:hAnsi="Futura PT Book"/>
          <w:b/>
          <w:sz w:val="24"/>
          <w:szCs w:val="24"/>
        </w:rPr>
      </w:pPr>
      <w:r>
        <w:rPr>
          <w:rFonts w:ascii="Futura PT Book" w:hAnsi="Futura PT Book"/>
          <w:b/>
          <w:sz w:val="24"/>
          <w:szCs w:val="24"/>
        </w:rPr>
        <w:t xml:space="preserve">Dobbhoff</w:t>
      </w:r>
      <w:r>
        <w:rPr>
          <w:rFonts w:ascii="Futura PT Book" w:hAnsi="Futura PT Book"/>
          <w:sz w:val="24"/>
          <w:szCs w:val="24"/>
        </w:rPr>
        <w:t xml:space="preserve"> – The </w:t>
      </w:r>
      <w:r>
        <w:rPr>
          <w:rFonts w:ascii="Futura PT Book" w:hAnsi="Futura PT Book"/>
          <w:sz w:val="24"/>
          <w:szCs w:val="24"/>
        </w:rPr>
        <w:t xml:space="preserve">most commonly used</w:t>
      </w:r>
      <w:r>
        <w:rPr>
          <w:rFonts w:ascii="Futura PT Book" w:hAnsi="Futura PT Book"/>
          <w:sz w:val="24"/>
          <w:szCs w:val="24"/>
        </w:rPr>
        <w:t xml:space="preserve"> NG tube for </w:t>
      </w:r>
      <w:r>
        <w:rPr>
          <w:rFonts w:ascii="Futura PT Book" w:hAnsi="Futura PT Book"/>
          <w:b/>
          <w:sz w:val="24"/>
          <w:szCs w:val="24"/>
        </w:rPr>
        <w:t xml:space="preserve">feeding</w:t>
      </w:r>
      <w:r>
        <w:rPr>
          <w:rFonts w:ascii="Futura PT Book" w:hAnsi="Futura PT Book"/>
          <w:sz w:val="24"/>
          <w:szCs w:val="24"/>
        </w:rPr>
        <w:t xml:space="preserve">.</w:t>
      </w:r>
      <w:r>
        <w:rPr>
          <w:rFonts w:ascii="Futura PT Book" w:hAnsi="Futura PT Book"/>
          <w:b/>
          <w:sz w:val="24"/>
          <w:szCs w:val="24"/>
        </w:rPr>
      </w:r>
    </w:p>
    <w:p>
      <w:pPr>
        <w:pStyle w:val="801"/>
        <w:numPr>
          <w:ilvl w:val="0"/>
          <w:numId w:val="29"/>
        </w:numPr>
        <w:pBdr/>
        <w:spacing w:after="0" w:line="276" w:lineRule="auto"/>
        <w:ind/>
        <w:rPr>
          <w:rFonts w:ascii="Futura PT Book" w:hAnsi="Futura PT Book"/>
          <w:sz w:val="24"/>
          <w:szCs w:val="24"/>
        </w:rPr>
      </w:pPr>
      <w:r>
        <w:rPr>
          <w:rFonts w:ascii="Futura PT Book" w:hAnsi="Futura PT Book"/>
          <w:b/>
          <w:sz w:val="24"/>
          <w:szCs w:val="24"/>
        </w:rPr>
        <w:t xml:space="preserve">Levin</w:t>
      </w:r>
      <w:r>
        <w:rPr>
          <w:rFonts w:ascii="Futura PT Book" w:hAnsi="Futura PT Book"/>
          <w:sz w:val="24"/>
          <w:szCs w:val="24"/>
        </w:rPr>
        <w:t xml:space="preserve"> – One of the </w:t>
      </w:r>
      <w:r>
        <w:rPr>
          <w:rFonts w:ascii="Futura PT Book" w:hAnsi="Futura PT Book"/>
          <w:sz w:val="24"/>
          <w:szCs w:val="24"/>
        </w:rPr>
        <w:t xml:space="preserve">most commonly used</w:t>
      </w:r>
      <w:r>
        <w:rPr>
          <w:rFonts w:ascii="Futura PT Book" w:hAnsi="Futura PT Book"/>
          <w:sz w:val="24"/>
          <w:szCs w:val="24"/>
        </w:rPr>
        <w:t xml:space="preserve"> NG tubes for </w:t>
      </w:r>
      <w:r>
        <w:rPr>
          <w:rFonts w:ascii="Futura PT Book" w:hAnsi="Futura PT Book"/>
          <w:b/>
          <w:sz w:val="24"/>
          <w:szCs w:val="24"/>
        </w:rPr>
        <w:t xml:space="preserve">decompression</w:t>
      </w:r>
      <w:r>
        <w:rPr>
          <w:rFonts w:ascii="Futura PT Book" w:hAnsi="Futura PT Book"/>
          <w:sz w:val="24"/>
          <w:szCs w:val="24"/>
        </w:rPr>
        <w:t xml:space="preserve">. It has a single lumen and several holes near its tip.</w:t>
      </w:r>
      <w:r>
        <w:rPr>
          <w:rFonts w:ascii="Futura PT Book" w:hAnsi="Futura PT Book"/>
          <w:sz w:val="24"/>
          <w:szCs w:val="24"/>
        </w:rPr>
      </w:r>
    </w:p>
    <w:p>
      <w:pPr>
        <w:pStyle w:val="801"/>
        <w:numPr>
          <w:ilvl w:val="0"/>
          <w:numId w:val="29"/>
        </w:numPr>
        <w:pBdr/>
        <w:spacing w:after="0" w:line="276" w:lineRule="auto"/>
        <w:ind/>
        <w:rPr>
          <w:rFonts w:ascii="Futura PT Book" w:hAnsi="Futura PT Book"/>
          <w:sz w:val="24"/>
          <w:szCs w:val="24"/>
        </w:rPr>
      </w:pPr>
      <w:r>
        <w:rPr>
          <w:rFonts w:ascii="Futura PT Book" w:hAnsi="Futura PT Book"/>
          <w:b/>
          <w:sz w:val="24"/>
          <w:szCs w:val="24"/>
        </w:rPr>
        <w:t xml:space="preserve">Salem-Sump </w:t>
      </w:r>
      <w:r>
        <w:rPr>
          <w:rFonts w:ascii="Futura PT Book" w:hAnsi="Futura PT Book"/>
          <w:sz w:val="24"/>
          <w:szCs w:val="24"/>
        </w:rPr>
        <w:t xml:space="preserve">– Another commonly used NG tube for </w:t>
      </w:r>
      <w:r>
        <w:rPr>
          <w:rFonts w:ascii="Futura PT Book" w:hAnsi="Futura PT Book"/>
          <w:b/>
          <w:sz w:val="24"/>
          <w:szCs w:val="24"/>
        </w:rPr>
        <w:t xml:space="preserve">decompression</w:t>
      </w:r>
      <w:r>
        <w:rPr>
          <w:rFonts w:ascii="Futura PT Book" w:hAnsi="Futura PT Book"/>
          <w:sz w:val="24"/>
          <w:szCs w:val="24"/>
        </w:rPr>
        <w:t xml:space="preserve">. This tube is a double lumen. One lumen is used to remove gastric content and the other functions as an air vent.</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There are three main functions of </w:t>
      </w:r>
      <w:r>
        <w:rPr>
          <w:rFonts w:ascii="Futura PT Book" w:hAnsi="Futura PT Book"/>
          <w:b/>
          <w:sz w:val="24"/>
          <w:szCs w:val="24"/>
        </w:rPr>
        <w:t xml:space="preserve">nasoenteric</w:t>
      </w:r>
      <w:r>
        <w:rPr>
          <w:rFonts w:ascii="Futura PT Book" w:hAnsi="Futura PT Book"/>
          <w:b/>
          <w:sz w:val="24"/>
          <w:szCs w:val="24"/>
        </w:rPr>
        <w:t xml:space="preserve"> (NE) tubes</w:t>
      </w:r>
      <w:r>
        <w:rPr>
          <w:rFonts w:ascii="Futura PT Book" w:hAnsi="Futura PT Book"/>
          <w:sz w:val="24"/>
          <w:szCs w:val="24"/>
        </w:rPr>
        <w:t xml:space="preserve"> (also called </w:t>
      </w:r>
      <w:r>
        <w:rPr>
          <w:rFonts w:ascii="Futura PT Book" w:hAnsi="Futura PT Book"/>
          <w:sz w:val="24"/>
          <w:szCs w:val="24"/>
        </w:rPr>
        <w:t xml:space="preserve">nasointestinal</w:t>
      </w:r>
      <w:r>
        <w:rPr>
          <w:rFonts w:ascii="Futura PT Book" w:hAnsi="Futura PT Book"/>
          <w:sz w:val="24"/>
          <w:szCs w:val="24"/>
        </w:rPr>
        <w:t xml:space="preserve"> or NI tubes):</w:t>
      </w:r>
      <w:r>
        <w:rPr>
          <w:rFonts w:ascii="Futura PT Book" w:hAnsi="Futura PT Book"/>
          <w:sz w:val="24"/>
          <w:szCs w:val="24"/>
        </w:rPr>
      </w:r>
    </w:p>
    <w:p>
      <w:pPr>
        <w:pStyle w:val="801"/>
        <w:numPr>
          <w:ilvl w:val="0"/>
          <w:numId w:val="30"/>
        </w:numPr>
        <w:pBdr/>
        <w:spacing w:after="0" w:line="276" w:lineRule="auto"/>
        <w:ind/>
        <w:rPr>
          <w:rFonts w:ascii="Futura PT Book" w:hAnsi="Futura PT Book"/>
          <w:i/>
          <w:sz w:val="24"/>
          <w:szCs w:val="24"/>
          <w:u w:val="single"/>
        </w:rPr>
      </w:pPr>
      <w:r>
        <w:rPr>
          <w:rFonts w:ascii="Futura PT Book" w:hAnsi="Futura PT Book"/>
          <w:b/>
          <w:sz w:val="24"/>
          <w:szCs w:val="24"/>
        </w:rPr>
        <w:t xml:space="preserve">Decompression</w:t>
      </w:r>
      <w:r>
        <w:rPr>
          <w:rFonts w:ascii="Futura PT Book" w:hAnsi="Futura PT Book"/>
          <w:sz w:val="24"/>
          <w:szCs w:val="24"/>
        </w:rPr>
        <w:t xml:space="preserve"> – Used to remove gas and fluid that occurs post-operatively or </w:t>
      </w:r>
      <w:r>
        <w:rPr>
          <w:rFonts w:ascii="Futura PT Book" w:hAnsi="Futura PT Book"/>
          <w:sz w:val="24"/>
          <w:szCs w:val="24"/>
        </w:rPr>
        <w:t xml:space="preserve">as a result of</w:t>
      </w:r>
      <w:r>
        <w:rPr>
          <w:rFonts w:ascii="Futura PT Book" w:hAnsi="Futura PT Book"/>
          <w:sz w:val="24"/>
          <w:szCs w:val="24"/>
        </w:rPr>
        <w:t xml:space="preserve"> a bowel obstruction.</w:t>
      </w:r>
      <w:r>
        <w:rPr>
          <w:rFonts w:ascii="Futura PT Book" w:hAnsi="Futura PT Book"/>
          <w:i/>
          <w:sz w:val="24"/>
          <w:szCs w:val="24"/>
          <w:u w:val="single"/>
        </w:rPr>
      </w:r>
    </w:p>
    <w:p>
      <w:pPr>
        <w:pStyle w:val="801"/>
        <w:numPr>
          <w:ilvl w:val="1"/>
          <w:numId w:val="30"/>
        </w:numPr>
        <w:pBdr/>
        <w:spacing w:after="0" w:line="276" w:lineRule="auto"/>
        <w:ind/>
        <w:rPr>
          <w:rFonts w:ascii="Futura PT Book" w:hAnsi="Futura PT Book"/>
          <w:sz w:val="24"/>
          <w:szCs w:val="24"/>
        </w:rPr>
      </w:pPr>
      <w:r>
        <w:rPr>
          <w:rFonts w:ascii="Futura PT Book" w:hAnsi="Futura PT Book"/>
          <w:sz w:val="24"/>
          <w:szCs w:val="24"/>
        </w:rPr>
        <w:t xml:space="preserve">Reasons for using an NE tube instead of an NG tube include:</w:t>
      </w:r>
      <w:r>
        <w:rPr>
          <w:rFonts w:ascii="Futura PT Book" w:hAnsi="Futura PT Book"/>
          <w:sz w:val="24"/>
          <w:szCs w:val="24"/>
        </w:rPr>
      </w:r>
    </w:p>
    <w:p>
      <w:pPr>
        <w:pStyle w:val="801"/>
        <w:numPr>
          <w:ilvl w:val="2"/>
          <w:numId w:val="30"/>
        </w:numPr>
        <w:pBdr/>
        <w:spacing w:after="0" w:line="276" w:lineRule="auto"/>
        <w:ind/>
        <w:rPr>
          <w:rFonts w:ascii="Futura PT Book" w:hAnsi="Futura PT Book"/>
          <w:sz w:val="24"/>
          <w:szCs w:val="24"/>
        </w:rPr>
      </w:pPr>
      <w:r>
        <w:rPr>
          <w:rFonts w:ascii="Futura PT Book" w:hAnsi="Futura PT Book"/>
          <w:sz w:val="24"/>
          <w:szCs w:val="24"/>
        </w:rPr>
        <w:t xml:space="preserve">A decrease or absence of peristalsis in the stomach but not the intestines </w:t>
      </w:r>
      <w:r>
        <w:rPr>
          <w:rFonts w:ascii="Futura PT Book" w:hAnsi="Futura PT Book"/>
          <w:sz w:val="24"/>
          <w:szCs w:val="24"/>
        </w:rPr>
      </w:r>
    </w:p>
    <w:p>
      <w:pPr>
        <w:pStyle w:val="801"/>
        <w:numPr>
          <w:ilvl w:val="2"/>
          <w:numId w:val="30"/>
        </w:numPr>
        <w:pBdr/>
        <w:spacing w:after="0" w:line="276" w:lineRule="auto"/>
        <w:ind/>
        <w:rPr>
          <w:rFonts w:ascii="Futura PT Book" w:hAnsi="Futura PT Book"/>
          <w:sz w:val="24"/>
          <w:szCs w:val="24"/>
        </w:rPr>
      </w:pPr>
      <w:r>
        <w:rPr>
          <w:rFonts w:ascii="Futura PT Book" w:hAnsi="Futura PT Book"/>
          <w:sz w:val="24"/>
          <w:szCs w:val="24"/>
        </w:rPr>
        <w:t xml:space="preserve">Delayed gastric </w:t>
      </w:r>
      <w:r>
        <w:rPr>
          <w:rFonts w:ascii="Futura PT Book" w:hAnsi="Futura PT Book"/>
          <w:sz w:val="24"/>
          <w:szCs w:val="24"/>
        </w:rPr>
        <w:t xml:space="preserve">emptying</w:t>
      </w:r>
      <w:r>
        <w:rPr>
          <w:rFonts w:ascii="Futura PT Book" w:hAnsi="Futura PT Book"/>
          <w:sz w:val="24"/>
          <w:szCs w:val="24"/>
        </w:rPr>
        <w:t xml:space="preserve">  </w:t>
      </w:r>
      <w:r>
        <w:rPr>
          <w:rFonts w:ascii="Futura PT Book" w:hAnsi="Futura PT Book"/>
          <w:sz w:val="24"/>
          <w:szCs w:val="24"/>
        </w:rPr>
      </w:r>
    </w:p>
    <w:p>
      <w:pPr>
        <w:pStyle w:val="801"/>
        <w:numPr>
          <w:ilvl w:val="2"/>
          <w:numId w:val="30"/>
        </w:numPr>
        <w:pBdr/>
        <w:spacing w:after="0" w:line="276" w:lineRule="auto"/>
        <w:ind/>
        <w:rPr>
          <w:rFonts w:ascii="Futura PT Book" w:hAnsi="Futura PT Book"/>
          <w:sz w:val="24"/>
          <w:szCs w:val="24"/>
        </w:rPr>
      </w:pPr>
      <w:r>
        <w:rPr>
          <w:rFonts w:ascii="Futura PT Book" w:hAnsi="Futura PT Book"/>
          <w:sz w:val="24"/>
          <w:szCs w:val="24"/>
        </w:rPr>
        <w:t xml:space="preserve">Patient has had a gastric </w:t>
      </w:r>
      <w:r>
        <w:rPr>
          <w:rFonts w:ascii="Futura PT Book" w:hAnsi="Futura PT Book"/>
          <w:sz w:val="24"/>
          <w:szCs w:val="24"/>
        </w:rPr>
        <w:t xml:space="preserve">resection</w:t>
      </w:r>
      <w:r>
        <w:rPr>
          <w:rFonts w:ascii="Futura PT Book" w:hAnsi="Futura PT Book"/>
          <w:sz w:val="24"/>
          <w:szCs w:val="24"/>
        </w:rPr>
      </w:r>
    </w:p>
    <w:p>
      <w:pPr>
        <w:pStyle w:val="801"/>
        <w:numPr>
          <w:ilvl w:val="0"/>
          <w:numId w:val="30"/>
        </w:numPr>
        <w:pBdr/>
        <w:spacing w:after="0" w:line="276" w:lineRule="auto"/>
        <w:ind/>
        <w:rPr>
          <w:rFonts w:ascii="Futura PT Book" w:hAnsi="Futura PT Book"/>
          <w:b/>
          <w:sz w:val="24"/>
          <w:szCs w:val="24"/>
        </w:rPr>
      </w:pPr>
      <w:r>
        <w:rPr>
          <w:rFonts w:ascii="Futura PT Book" w:hAnsi="Futura PT Book"/>
          <w:b/>
          <w:sz w:val="24"/>
          <w:szCs w:val="24"/>
        </w:rPr>
        <w:t xml:space="preserve">Radiographic examination </w:t>
      </w:r>
      <w:r>
        <w:rPr>
          <w:rFonts w:ascii="Futura PT Book" w:hAnsi="Futura PT Book"/>
          <w:b/>
          <w:sz w:val="24"/>
          <w:szCs w:val="24"/>
        </w:rPr>
      </w:r>
    </w:p>
    <w:p>
      <w:pPr>
        <w:pStyle w:val="801"/>
        <w:numPr>
          <w:ilvl w:val="0"/>
          <w:numId w:val="30"/>
        </w:numPr>
        <w:pBdr/>
        <w:spacing w:after="0" w:line="276" w:lineRule="auto"/>
        <w:ind/>
        <w:rPr>
          <w:rFonts w:ascii="Futura PT Book" w:hAnsi="Futura PT Book"/>
          <w:b/>
          <w:sz w:val="24"/>
          <w:szCs w:val="24"/>
        </w:rPr>
      </w:pPr>
      <w:r>
        <w:rPr>
          <w:rFonts w:ascii="Futura PT Book" w:hAnsi="Futura PT Book"/>
          <w:b/>
          <w:sz w:val="24"/>
          <w:szCs w:val="24"/>
        </w:rPr>
        <w:t xml:space="preserve">Feeding </w:t>
      </w:r>
      <w:r>
        <w:rPr>
          <w:rFonts w:ascii="Futura PT Book" w:hAnsi="Futura PT Book"/>
          <w:b/>
          <w:sz w:val="24"/>
          <w:szCs w:val="24"/>
        </w:rPr>
      </w:r>
    </w:p>
    <w:p>
      <w:pPr>
        <w:pBdr/>
        <w:spacing w:line="240" w:lineRule="auto"/>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line="240" w:lineRule="auto"/>
        <w:ind/>
        <w:rPr>
          <w:rFonts w:ascii="Futura PT Book" w:hAnsi="Futura PT Book"/>
          <w:sz w:val="24"/>
          <w:szCs w:val="24"/>
        </w:rPr>
      </w:pPr>
      <w:r>
        <w:rPr>
          <w:rFonts w:ascii="Futura PT Book" w:hAnsi="Futura PT Book"/>
          <w:b/>
          <w:sz w:val="24"/>
          <w:szCs w:val="24"/>
        </w:rPr>
        <w:t xml:space="preserve">Types of NE tubes:</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b/>
          <w:sz w:val="24"/>
          <w:szCs w:val="24"/>
          <w:lang w:val="fr-FR"/>
        </w:rPr>
        <w:t xml:space="preserve">Miller-Abbott </w:t>
      </w:r>
      <w:r>
        <w:rPr>
          <w:rFonts w:ascii="Futura PT Book" w:hAnsi="Futura PT Book"/>
          <w:sz w:val="24"/>
          <w:szCs w:val="24"/>
          <w:lang w:val="fr-FR"/>
        </w:rPr>
        <w:t xml:space="preserve">– Double lumen tube. </w:t>
      </w:r>
      <w:r>
        <w:rPr>
          <w:rFonts w:ascii="Futura PT Book" w:hAnsi="Futura PT Book"/>
          <w:sz w:val="24"/>
          <w:szCs w:val="24"/>
        </w:rPr>
        <w:t xml:space="preserve">One lumen is for drainage and the other is for a balloon. The balloon is weighted to simulate a bolus of food and promotes peristalsis to advance the tube into the small intestine.</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b/>
          <w:sz w:val="24"/>
          <w:szCs w:val="24"/>
        </w:rPr>
        <w:t xml:space="preserve">Harris</w:t>
      </w:r>
      <w:r>
        <w:rPr>
          <w:rFonts w:ascii="Futura PT Book" w:hAnsi="Futura PT Book"/>
          <w:sz w:val="24"/>
          <w:szCs w:val="24"/>
        </w:rPr>
        <w:t xml:space="preserve"> – Single lumen with one opening</w:t>
      </w:r>
      <w:r>
        <w:rPr>
          <w:rFonts w:ascii="Futura PT Book" w:hAnsi="Futura PT Book"/>
          <w:sz w:val="24"/>
          <w:szCs w:val="24"/>
        </w:rPr>
      </w:r>
    </w:p>
    <w:p>
      <w:pPr>
        <w:pStyle w:val="801"/>
        <w:numPr>
          <w:ilvl w:val="0"/>
          <w:numId w:val="31"/>
        </w:numPr>
        <w:pBdr/>
        <w:spacing w:after="0" w:line="276" w:lineRule="auto"/>
        <w:ind/>
        <w:rPr>
          <w:rFonts w:ascii="Futura PT Book" w:hAnsi="Futura PT Book"/>
          <w:sz w:val="24"/>
          <w:szCs w:val="24"/>
        </w:rPr>
      </w:pPr>
      <w:r>
        <w:rPr>
          <w:rFonts w:ascii="Futura PT Book" w:hAnsi="Futura PT Book"/>
          <w:b/>
          <w:sz w:val="24"/>
          <w:szCs w:val="24"/>
        </w:rPr>
        <w:t xml:space="preserve">Cantor</w:t>
      </w:r>
      <w:r>
        <w:rPr>
          <w:rFonts w:ascii="Futura PT Book" w:hAnsi="Futura PT Book"/>
          <w:sz w:val="24"/>
          <w:szCs w:val="24"/>
        </w:rPr>
        <w:t xml:space="preserve"> – Single lumen with one opening</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NE tubes are demonstrated using radiography:</w:t>
      </w:r>
      <w:r>
        <w:rPr>
          <w:rFonts w:ascii="Futura PT Book" w:hAnsi="Futura PT Book"/>
          <w:sz w:val="24"/>
          <w:szCs w:val="24"/>
        </w:rPr>
        <w:t xml:space="preserve">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If the NE tube is difficult to advance, the use of fluoroscopic equipment may my used. </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sz w:val="24"/>
          <w:szCs w:val="24"/>
        </w:rPr>
      </w:pPr>
      <w:r>
        <w:rPr>
          <w:rFonts w:ascii="Futura PT Book" w:hAnsi="Futura PT Book"/>
          <w:b/>
          <w:sz w:val="24"/>
          <w:szCs w:val="24"/>
        </w:rPr>
        <w:t xml:space="preserve">Note:</w:t>
      </w:r>
      <w:r>
        <w:rPr>
          <w:rFonts w:ascii="Futura PT Book" w:hAnsi="Futura PT Book"/>
          <w:sz w:val="24"/>
          <w:szCs w:val="24"/>
        </w:rPr>
        <w:t xml:space="preserve"> After the insertion of the NG or NE tube, a conventional radiograph is taken to confirm the tube placement. This is important to ensure food is not administered into the lungs or that the tube has not curled or kinked onto itself.</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t xml:space="preserve">A </w:t>
      </w:r>
      <w:r>
        <w:rPr>
          <w:rFonts w:ascii="Futura PT Book" w:hAnsi="Futura PT Book"/>
          <w:b/>
          <w:sz w:val="24"/>
          <w:szCs w:val="24"/>
        </w:rPr>
        <w:t xml:space="preserve">CXR or single view</w:t>
      </w:r>
      <w:r>
        <w:rPr>
          <w:rFonts w:ascii="Futura PT Book" w:hAnsi="Futura PT Book"/>
          <w:sz w:val="24"/>
          <w:szCs w:val="24"/>
        </w:rPr>
        <w:t xml:space="preserve"> of the abdomen will be ordered to confirm NG or NE placement, so ensure you centre accordingly!!!  Need to modify or adjust the centering point to include the radiopaque tip of the NG tube.  </w:t>
      </w:r>
      <w:r>
        <w:rPr>
          <w:rFonts w:ascii="Futura PT Book" w:hAnsi="Futura PT Book"/>
          <w:b/>
          <w:sz w:val="24"/>
          <w:szCs w:val="24"/>
        </w:rPr>
        <w:t xml:space="preserve">Read</w:t>
      </w:r>
      <w:r>
        <w:rPr>
          <w:rFonts w:ascii="Futura PT Book" w:hAnsi="Futura PT Book"/>
          <w:sz w:val="24"/>
          <w:szCs w:val="24"/>
        </w:rPr>
        <w:t xml:space="preserve"> the history on the requisition indicating the reason for the exam.</w:t>
      </w:r>
      <w:r>
        <w:rPr>
          <w:rFonts w:ascii="Futura PT Book" w:hAnsi="Futura PT Book"/>
          <w:sz w:val="24"/>
          <w:szCs w:val="24"/>
        </w:rPr>
      </w:r>
    </w:p>
    <w:p>
      <w:pPr>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Bdr/>
        <w:spacing/>
        <w:ind/>
        <w:rPr>
          <w:rFonts w:ascii="Futura PT Book" w:hAnsi="Futura PT Book"/>
          <w:b/>
          <w:sz w:val="24"/>
          <w:szCs w:val="24"/>
          <w:lang w:eastAsia="en-CA"/>
        </w:rPr>
      </w:pPr>
      <w:r>
        <w:rPr>
          <w:rFonts w:ascii="Futura PT Book" w:hAnsi="Futura PT Book"/>
          <w:b/>
          <w:sz w:val="24"/>
          <w:szCs w:val="24"/>
          <w:lang w:eastAsia="en-CA"/>
        </w:rPr>
        <w:t xml:space="preserve">Reference</w:t>
      </w:r>
      <w:r>
        <w:rPr>
          <w:rFonts w:ascii="Futura PT Book" w:hAnsi="Futura PT Book"/>
          <w:b/>
          <w:sz w:val="24"/>
          <w:szCs w:val="24"/>
          <w:lang w:eastAsia="en-CA"/>
        </w:rPr>
      </w:r>
    </w:p>
    <w:p>
      <w:pPr>
        <w:pBdr/>
        <w:spacing/>
        <w:ind w:hanging="720" w:left="720"/>
        <w:rPr>
          <w:rFonts w:ascii="Futura PT Book" w:hAnsi="Futura PT Book"/>
          <w:sz w:val="24"/>
          <w:szCs w:val="24"/>
          <w:lang w:eastAsia="en-CA"/>
        </w:rPr>
      </w:pPr>
      <w:r>
        <w:rPr>
          <w:rFonts w:ascii="Futura PT Book" w:hAnsi="Futura PT Book"/>
          <w:sz w:val="24"/>
          <w:szCs w:val="24"/>
          <w:lang w:eastAsia="en-CA"/>
        </w:rPr>
        <w:t xml:space="preserve">Ehrlich, R. A., &amp; </w:t>
      </w:r>
      <w:r>
        <w:rPr>
          <w:rFonts w:ascii="Futura PT Book" w:hAnsi="Futura PT Book"/>
          <w:sz w:val="24"/>
          <w:szCs w:val="24"/>
          <w:lang w:eastAsia="en-CA"/>
        </w:rPr>
        <w:t xml:space="preserve">Coakes</w:t>
      </w:r>
      <w:r>
        <w:rPr>
          <w:rFonts w:ascii="Futura PT Book" w:hAnsi="Futura PT Book"/>
          <w:sz w:val="24"/>
          <w:szCs w:val="24"/>
          <w:lang w:eastAsia="en-CA"/>
        </w:rPr>
        <w:t xml:space="preserve">, D. M. (2016). </w:t>
      </w:r>
      <w:r>
        <w:rPr>
          <w:rFonts w:ascii="Futura PT Book" w:hAnsi="Futura PT Book"/>
          <w:i/>
          <w:sz w:val="24"/>
          <w:szCs w:val="24"/>
          <w:lang w:eastAsia="en-CA"/>
        </w:rPr>
        <w:t xml:space="preserve">Patient care in radiography: With an introduction to medical imaging</w:t>
      </w:r>
      <w:r>
        <w:rPr>
          <w:rFonts w:ascii="Futura PT Book" w:hAnsi="Futura PT Book"/>
          <w:sz w:val="24"/>
          <w:szCs w:val="24"/>
          <w:lang w:eastAsia="en-CA"/>
        </w:rPr>
        <w:t xml:space="preserve"> (9th ed., pp. 381–383). St. Louis, MO: Mosby Elsevier.</w:t>
      </w:r>
      <w:r>
        <w:rPr>
          <w:rFonts w:ascii="Futura PT Book" w:hAnsi="Futura PT Book"/>
          <w:sz w:val="24"/>
          <w:szCs w:val="24"/>
          <w:lang w:eastAsia="en-CA"/>
        </w:rPr>
      </w:r>
    </w:p>
    <w:p>
      <w:pPr>
        <w:pBdr/>
        <w:spacing/>
        <w:ind/>
        <w:rPr>
          <w:rFonts w:ascii="Futura PT Book" w:hAnsi="Futura PT Book" w:cs="Arial"/>
          <w:b/>
          <w:sz w:val="24"/>
          <w:szCs w:val="24"/>
        </w:rPr>
      </w:pPr>
      <w:r>
        <w:rPr>
          <w:rFonts w:ascii="Futura PT Book" w:hAnsi="Futura PT Book" w:cs="Arial"/>
          <w:b/>
          <w:sz w:val="24"/>
          <w:szCs w:val="24"/>
        </w:rPr>
      </w:r>
      <w:r>
        <w:rPr>
          <w:rFonts w:ascii="Futura PT Book" w:hAnsi="Futura PT Book" w:cs="Arial"/>
          <w:b/>
          <w:sz w:val="24"/>
          <w:szCs w:val="24"/>
        </w:rPr>
      </w:r>
    </w:p>
    <w:sectPr>
      <w:headerReference w:type="default" r:id="rId9"/>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Symbol">
    <w:panose1 w:val="05010000000000000000"/>
  </w:font>
  <w:font w:name="Futura PT Demi">
    <w:panose1 w:val="020B0603030804020204"/>
  </w:font>
  <w:font w:name="Courier New">
    <w:panose1 w:val="02070309020205020404"/>
  </w:font>
  <w:font w:name="Wingdings">
    <w:panose1 w:val="05010000000000000000"/>
  </w:font>
  <w:font w:name="Arial MT">
    <w:panose1 w:val="020B0604020202020204"/>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spacing/>
      <w:ind/>
      <w:rPr/>
    </w:pPr>
    <w:r>
      <w:rPr>
        <w:rFonts w:ascii="Arial" w:hAnsi="Arial" w:cs="Arial"/>
        <w:b/>
        <w:sz w:val="16"/>
        <w:szCs w:val="16"/>
        <w:lang w:eastAsia="en-C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7620</wp:posOffset>
              </wp:positionH>
              <wp:positionV relativeFrom="page">
                <wp:posOffset>6985</wp:posOffset>
              </wp:positionV>
              <wp:extent cx="188595" cy="10264775"/>
              <wp:effectExtent l="0" t="0" r="1905" b="3175"/>
              <wp:wrapNone/>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r/>
                    </pic:nvPicPr>
                    <pic:blipFill>
                      <a:blip r:embed="rId1"/>
                      <a:stretch/>
                    </pic:blipFill>
                    <pic:spPr bwMode="auto">
                      <a:xfrm>
                        <a:off x="0" y="0"/>
                        <a:ext cx="188594" cy="10264775"/>
                      </a:xfrm>
                      <a:prstGeom prst="rect">
                        <a:avLst/>
                      </a:prstGeom>
                    </pic:spPr>
                  </pic:pic>
                </a:graphicData>
              </a:graphic>
              <wp14:sizeRelH relativeFrom="margin">
                <wp14:pctWidth>0</wp14:pctWidth>
              </wp14:sizeRelH>
              <wp14:sizeRelV relativeFrom="margin">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9264;o:allowoverlap:true;o:allowincell:true;mso-position-horizontal-relative:page;margin-left:0.60pt;mso-position-horizontal:absolute;mso-position-vertical-relative:page;margin-top:0.55pt;mso-position-vertical:absolute;width:14.85pt;height:808.25pt;mso-wrap-distance-left:9.00pt;mso-wrap-distance-top:0.00pt;mso-wrap-distance-right:9.00pt;mso-wrap-distance-bottom:0.00pt;z-index:1;" stroked="false">
              <v:imagedata r:id="rId1" o:title=""/>
              <o:lock v:ext="edit" rotation="t"/>
            </v:shape>
          </w:pict>
        </mc:Fallback>
      </mc:AlternateContent>
    </w:r>
    <w:r/>
    <w:r>
      <w:rPr>
        <w:lang w:val="en-US"/>
      </w:rPr>
      <mc:AlternateContent>
        <mc:Choice Requires="wpg">
          <w:drawing>
            <wp:inline xmlns:wp="http://schemas.openxmlformats.org/drawingml/2006/wordprocessingDrawing" distT="0" distB="0" distL="0" distR="0">
              <wp:extent cx="657860" cy="704850"/>
              <wp:effectExtent l="0" t="0" r="0" b="0"/>
              <wp:docPr id="2"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166979" name="Picture 1" descr="C:\Users\Fayyaz\Downloads\Eden-Brook-College-1.png"/>
                      <pic:cNvPicPr>
                        <a:picLocks noChangeAspect="1"/>
                      </pic:cNvPicPr>
                      <pic:nvPr/>
                    </pic:nvPicPr>
                    <pic:blipFill>
                      <a:blip r:embed="rId2"/>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51.80pt;height:55.50pt;mso-wrap-distance-left:0.00pt;mso-wrap-distance-top:0.00pt;mso-wrap-distance-right:0.00pt;mso-wrap-distance-bottom:0.00pt;rotation:0;z-index:1;" stroked="f">
              <v:imagedata r:id="rId2" o:title=""/>
              <o:lock v:ext="edit" rotation="t"/>
            </v:shape>
          </w:pict>
        </mc:Fallback>
      </mc:AlternateContent>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2">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23"/>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Courier New" w:hAnsi="Courier New" w:eastAsia="Courier New" w:cs="Courier New"/>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Courier New" w:hAnsi="Courier New" w:eastAsia="Courier New" w:cs="Courier New"/>
        <w:b w:val="0"/>
        <w:i w:val="0"/>
        <w:strike w:val="0"/>
        <w:color w:val="000000"/>
        <w:sz w:val="28"/>
        <w:szCs w:val="28"/>
        <w:u w:val="none"/>
        <w:shd w:val="clear" w:color="auto" w:fill="auto"/>
        <w:vertAlign w:val="baseline"/>
      </w:rPr>
      <w:start w:val="1"/>
      <w:suff w:val="tab"/>
    </w:lvl>
  </w:abstractNum>
  <w:abstractNum w:abstractNumId="4">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
    <w:lvl w:ilvl="0">
      <w:isLgl w:val="false"/>
      <w:lvlJc w:val="left"/>
      <w:lvlText w:val="%1."/>
      <w:numFmt w:val="decimal"/>
      <w:pPr>
        <w:pBdr/>
        <w:spacing/>
        <w:ind w:hanging="374" w:left="850"/>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74" w:left="1734"/>
      </w:pPr>
      <w:rPr>
        <w:rFonts w:hint="default"/>
        <w:lang w:val="en-US" w:eastAsia="en-US" w:bidi="ar-SA"/>
      </w:rPr>
      <w:start w:val="0"/>
      <w:suff w:val="tab"/>
    </w:lvl>
    <w:lvl w:ilvl="2">
      <w:isLgl w:val="false"/>
      <w:lvlJc w:val="left"/>
      <w:lvlText w:val="•"/>
      <w:numFmt w:val="bullet"/>
      <w:pPr>
        <w:pBdr/>
        <w:spacing/>
        <w:ind w:hanging="374" w:left="2608"/>
      </w:pPr>
      <w:rPr>
        <w:rFonts w:hint="default"/>
        <w:lang w:val="en-US" w:eastAsia="en-US" w:bidi="ar-SA"/>
      </w:rPr>
      <w:start w:val="0"/>
      <w:suff w:val="tab"/>
    </w:lvl>
    <w:lvl w:ilvl="3">
      <w:isLgl w:val="false"/>
      <w:lvlJc w:val="left"/>
      <w:lvlText w:val="•"/>
      <w:numFmt w:val="bullet"/>
      <w:pPr>
        <w:pBdr/>
        <w:spacing/>
        <w:ind w:hanging="374" w:left="3482"/>
      </w:pPr>
      <w:rPr>
        <w:rFonts w:hint="default"/>
        <w:lang w:val="en-US" w:eastAsia="en-US" w:bidi="ar-SA"/>
      </w:rPr>
      <w:start w:val="0"/>
      <w:suff w:val="tab"/>
    </w:lvl>
    <w:lvl w:ilvl="4">
      <w:isLgl w:val="false"/>
      <w:lvlJc w:val="left"/>
      <w:lvlText w:val="•"/>
      <w:numFmt w:val="bullet"/>
      <w:pPr>
        <w:pBdr/>
        <w:spacing/>
        <w:ind w:hanging="374" w:left="4356"/>
      </w:pPr>
      <w:rPr>
        <w:rFonts w:hint="default"/>
        <w:lang w:val="en-US" w:eastAsia="en-US" w:bidi="ar-SA"/>
      </w:rPr>
      <w:start w:val="0"/>
      <w:suff w:val="tab"/>
    </w:lvl>
    <w:lvl w:ilvl="5">
      <w:isLgl w:val="false"/>
      <w:lvlJc w:val="left"/>
      <w:lvlText w:val="•"/>
      <w:numFmt w:val="bullet"/>
      <w:pPr>
        <w:pBdr/>
        <w:spacing/>
        <w:ind w:hanging="374" w:left="5230"/>
      </w:pPr>
      <w:rPr>
        <w:rFonts w:hint="default"/>
        <w:lang w:val="en-US" w:eastAsia="en-US" w:bidi="ar-SA"/>
      </w:rPr>
      <w:start w:val="0"/>
      <w:suff w:val="tab"/>
    </w:lvl>
    <w:lvl w:ilvl="6">
      <w:isLgl w:val="false"/>
      <w:lvlJc w:val="left"/>
      <w:lvlText w:val="•"/>
      <w:numFmt w:val="bullet"/>
      <w:pPr>
        <w:pBdr/>
        <w:spacing/>
        <w:ind w:hanging="374" w:left="6104"/>
      </w:pPr>
      <w:rPr>
        <w:rFonts w:hint="default"/>
        <w:lang w:val="en-US" w:eastAsia="en-US" w:bidi="ar-SA"/>
      </w:rPr>
      <w:start w:val="0"/>
      <w:suff w:val="tab"/>
    </w:lvl>
    <w:lvl w:ilvl="7">
      <w:isLgl w:val="false"/>
      <w:lvlJc w:val="left"/>
      <w:lvlText w:val="•"/>
      <w:numFmt w:val="bullet"/>
      <w:pPr>
        <w:pBdr/>
        <w:spacing/>
        <w:ind w:hanging="374" w:left="6978"/>
      </w:pPr>
      <w:rPr>
        <w:rFonts w:hint="default"/>
        <w:lang w:val="en-US" w:eastAsia="en-US" w:bidi="ar-SA"/>
      </w:rPr>
      <w:start w:val="0"/>
      <w:suff w:val="tab"/>
    </w:lvl>
    <w:lvl w:ilvl="8">
      <w:isLgl w:val="false"/>
      <w:lvlJc w:val="left"/>
      <w:lvlText w:val="•"/>
      <w:numFmt w:val="bullet"/>
      <w:pPr>
        <w:pBdr/>
        <w:spacing/>
        <w:ind w:hanging="374" w:left="7852"/>
      </w:pPr>
      <w:rPr>
        <w:rFonts w:hint="default"/>
        <w:lang w:val="en-US" w:eastAsia="en-US" w:bidi="ar-SA"/>
      </w:rPr>
      <w:start w:val="0"/>
      <w:suff w:val="tab"/>
    </w:lvl>
  </w:abstractNum>
  <w:abstractNum w:abstractNumI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lvl w:ilvl="0">
      <w:isLgl w:val="false"/>
      <w:lvlJc w:val="left"/>
      <w:lvlText w:val="%1."/>
      <w:numFmt w:val="decimal"/>
      <w:pPr>
        <w:pBdr/>
        <w:spacing/>
        <w:ind w:hanging="360" w:left="720"/>
      </w:pPr>
      <w:rPr>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4">
    <w:lvl w:ilvl="0">
      <w:isLgl w:val="false"/>
      <w:lvlJc w:val="left"/>
      <w:lvlText w:val="o"/>
      <w:numFmt w:val="bullet"/>
      <w:pPr>
        <w:pBdr/>
        <w:spacing/>
        <w:ind w:hanging="360" w:left="720"/>
      </w:pPr>
      <w:rPr>
        <w:rFonts w:hint="default" w:ascii="Courier New" w:hAnsi="Courier New" w:cs="Courier New"/>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6">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7">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18">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19">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0">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22">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3">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4">
    <w:lvl w:ilvl="0">
      <w:isLgl w:val="false"/>
      <w:lvlJc w:val="left"/>
      <w:lvlText w:val="➢"/>
      <w:numFmt w:val="bullet"/>
      <w:pPr>
        <w:pBdr/>
        <w:spacing/>
        <w:ind w:left="803"/>
      </w:pPr>
      <w:rPr>
        <w:rFonts w:ascii="Wingdings" w:hAnsi="Wingdings" w:eastAsia="Wingdings" w:cs="Wingdings"/>
        <w:b w:val="0"/>
        <w:i w:val="0"/>
        <w:strike w:val="0"/>
        <w:color w:val="000000"/>
        <w:sz w:val="28"/>
        <w:szCs w:val="28"/>
        <w:u w:val="none"/>
        <w:shd w:val="clear" w:color="auto" w:fill="auto"/>
        <w:vertAlign w:val="baseline"/>
      </w:rPr>
      <w:start w:val="1"/>
      <w:suff w:val="tab"/>
    </w:lvl>
    <w:lvl w:ilvl="1">
      <w:isLgl w:val="false"/>
      <w:lvlJc w:val="left"/>
      <w:lvlText w:val="o"/>
      <w:numFmt w:val="bullet"/>
      <w:pPr>
        <w:pBdr/>
        <w:spacing/>
        <w:ind w:left="1538"/>
      </w:pPr>
      <w:rPr>
        <w:rFonts w:ascii="Wingdings" w:hAnsi="Wingdings" w:eastAsia="Wingdings" w:cs="Wingdings"/>
        <w:b w:val="0"/>
        <w:i w:val="0"/>
        <w:strike w:val="0"/>
        <w:color w:val="000000"/>
        <w:sz w:val="28"/>
        <w:szCs w:val="28"/>
        <w:u w:val="none"/>
        <w:shd w:val="clear" w:color="auto" w:fill="auto"/>
        <w:vertAlign w:val="baseline"/>
      </w:rPr>
      <w:start w:val="1"/>
      <w:suff w:val="tab"/>
    </w:lvl>
    <w:lvl w:ilvl="2">
      <w:isLgl w:val="false"/>
      <w:lvlJc w:val="left"/>
      <w:lvlText w:val="▪"/>
      <w:numFmt w:val="bullet"/>
      <w:pPr>
        <w:pBdr/>
        <w:spacing/>
        <w:ind w:left="2258"/>
      </w:pPr>
      <w:rPr>
        <w:rFonts w:ascii="Wingdings" w:hAnsi="Wingdings" w:eastAsia="Wingdings" w:cs="Wingdings"/>
        <w:b w:val="0"/>
        <w:i w:val="0"/>
        <w:strike w:val="0"/>
        <w:color w:val="000000"/>
        <w:sz w:val="28"/>
        <w:szCs w:val="28"/>
        <w:u w:val="none"/>
        <w:shd w:val="clear" w:color="auto" w:fill="auto"/>
        <w:vertAlign w:val="baseline"/>
      </w:rPr>
      <w:start w:val="1"/>
      <w:suff w:val="tab"/>
    </w:lvl>
    <w:lvl w:ilvl="3">
      <w:isLgl w:val="false"/>
      <w:lvlJc w:val="left"/>
      <w:lvlText w:val="•"/>
      <w:numFmt w:val="bullet"/>
      <w:pPr>
        <w:pBdr/>
        <w:spacing/>
        <w:ind w:left="2978"/>
      </w:pPr>
      <w:rPr>
        <w:rFonts w:ascii="Wingdings" w:hAnsi="Wingdings" w:eastAsia="Wingdings" w:cs="Wingdings"/>
        <w:b w:val="0"/>
        <w:i w:val="0"/>
        <w:strike w:val="0"/>
        <w:color w:val="000000"/>
        <w:sz w:val="28"/>
        <w:szCs w:val="28"/>
        <w:u w:val="none"/>
        <w:shd w:val="clear" w:color="auto" w:fill="auto"/>
        <w:vertAlign w:val="baseline"/>
      </w:rPr>
      <w:start w:val="1"/>
      <w:suff w:val="tab"/>
    </w:lvl>
    <w:lvl w:ilvl="4">
      <w:isLgl w:val="false"/>
      <w:lvlJc w:val="left"/>
      <w:lvlText w:val="o"/>
      <w:numFmt w:val="bullet"/>
      <w:pPr>
        <w:pBdr/>
        <w:spacing/>
        <w:ind w:left="3698"/>
      </w:pPr>
      <w:rPr>
        <w:rFonts w:ascii="Wingdings" w:hAnsi="Wingdings" w:eastAsia="Wingdings" w:cs="Wingdings"/>
        <w:b w:val="0"/>
        <w:i w:val="0"/>
        <w:strike w:val="0"/>
        <w:color w:val="000000"/>
        <w:sz w:val="28"/>
        <w:szCs w:val="28"/>
        <w:u w:val="none"/>
        <w:shd w:val="clear" w:color="auto" w:fill="auto"/>
        <w:vertAlign w:val="baseline"/>
      </w:rPr>
      <w:start w:val="1"/>
      <w:suff w:val="tab"/>
    </w:lvl>
    <w:lvl w:ilvl="5">
      <w:isLgl w:val="false"/>
      <w:lvlJc w:val="left"/>
      <w:lvlText w:val="▪"/>
      <w:numFmt w:val="bullet"/>
      <w:pPr>
        <w:pBdr/>
        <w:spacing/>
        <w:ind w:left="4418"/>
      </w:pPr>
      <w:rPr>
        <w:rFonts w:ascii="Wingdings" w:hAnsi="Wingdings" w:eastAsia="Wingdings" w:cs="Wingdings"/>
        <w:b w:val="0"/>
        <w:i w:val="0"/>
        <w:strike w:val="0"/>
        <w:color w:val="000000"/>
        <w:sz w:val="28"/>
        <w:szCs w:val="28"/>
        <w:u w:val="none"/>
        <w:shd w:val="clear" w:color="auto" w:fill="auto"/>
        <w:vertAlign w:val="baseline"/>
      </w:rPr>
      <w:start w:val="1"/>
      <w:suff w:val="tab"/>
    </w:lvl>
    <w:lvl w:ilvl="6">
      <w:isLgl w:val="false"/>
      <w:lvlJc w:val="left"/>
      <w:lvlText w:val="•"/>
      <w:numFmt w:val="bullet"/>
      <w:pPr>
        <w:pBdr/>
        <w:spacing/>
        <w:ind w:left="5138"/>
      </w:pPr>
      <w:rPr>
        <w:rFonts w:ascii="Wingdings" w:hAnsi="Wingdings" w:eastAsia="Wingdings" w:cs="Wingdings"/>
        <w:b w:val="0"/>
        <w:i w:val="0"/>
        <w:strike w:val="0"/>
        <w:color w:val="000000"/>
        <w:sz w:val="28"/>
        <w:szCs w:val="28"/>
        <w:u w:val="none"/>
        <w:shd w:val="clear" w:color="auto" w:fill="auto"/>
        <w:vertAlign w:val="baseline"/>
      </w:rPr>
      <w:start w:val="1"/>
      <w:suff w:val="tab"/>
    </w:lvl>
    <w:lvl w:ilvl="7">
      <w:isLgl w:val="false"/>
      <w:lvlJc w:val="left"/>
      <w:lvlText w:val="o"/>
      <w:numFmt w:val="bullet"/>
      <w:pPr>
        <w:pBdr/>
        <w:spacing/>
        <w:ind w:left="5858"/>
      </w:pPr>
      <w:rPr>
        <w:rFonts w:ascii="Wingdings" w:hAnsi="Wingdings" w:eastAsia="Wingdings" w:cs="Wingdings"/>
        <w:b w:val="0"/>
        <w:i w:val="0"/>
        <w:strike w:val="0"/>
        <w:color w:val="000000"/>
        <w:sz w:val="28"/>
        <w:szCs w:val="28"/>
        <w:u w:val="none"/>
        <w:shd w:val="clear" w:color="auto" w:fill="auto"/>
        <w:vertAlign w:val="baseline"/>
      </w:rPr>
      <w:start w:val="1"/>
      <w:suff w:val="tab"/>
    </w:lvl>
    <w:lvl w:ilvl="8">
      <w:isLgl w:val="false"/>
      <w:lvlJc w:val="left"/>
      <w:lvlText w:val="▪"/>
      <w:numFmt w:val="bullet"/>
      <w:pPr>
        <w:pBdr/>
        <w:spacing/>
        <w:ind w:left="6578"/>
      </w:pPr>
      <w:rPr>
        <w:rFonts w:ascii="Wingdings" w:hAnsi="Wingdings" w:eastAsia="Wingdings" w:cs="Wingdings"/>
        <w:b w:val="0"/>
        <w:i w:val="0"/>
        <w:strike w:val="0"/>
        <w:color w:val="000000"/>
        <w:sz w:val="28"/>
        <w:szCs w:val="28"/>
        <w:u w:val="none"/>
        <w:shd w:val="clear" w:color="auto" w:fill="auto"/>
        <w:vertAlign w:val="baseline"/>
      </w:rPr>
      <w:start w:val="1"/>
      <w:suff w:val="tab"/>
    </w:lvl>
  </w:abstractNum>
  <w:abstractNum w:abstractNumId="25">
    <w:lvl w:ilvl="0">
      <w:isLgl w:val="false"/>
      <w:lvlJc w:val="left"/>
      <w:lvlText w:val="%1."/>
      <w:numFmt w:val="decimal"/>
      <w:pPr>
        <w:pBdr/>
        <w:spacing/>
        <w:ind w:hanging="360" w:left="720"/>
      </w:pPr>
      <w:rPr>
        <w:rFonts w:hint="default"/>
        <w:b/>
      </w:rPr>
      <w:start w:val="1"/>
      <w:suff w:val="tab"/>
    </w:lvl>
    <w:lvl w:ilvl="1">
      <w:isLgl w:val="false"/>
      <w:lvlJc w:val="left"/>
      <w:lvlText w:val="%2)"/>
      <w:numFmt w:val="lowerLetter"/>
      <w:pPr>
        <w:pBdr/>
        <w:spacing/>
        <w:ind w:hanging="360" w:left="1440"/>
      </w:pPr>
      <w:rPr>
        <w:rFonts w:hint="default"/>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lvl w:ilvl="0">
      <w:isLgl w:val="false"/>
      <w:lvlJc w:val="left"/>
      <w:lvlText w:val="%1."/>
      <w:numFmt w:val="decimal"/>
      <w:pPr>
        <w:pBdr/>
        <w:spacing/>
        <w:ind w:hanging="358" w:left="833"/>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58" w:left="1716"/>
      </w:pPr>
      <w:rPr>
        <w:rFonts w:hint="default"/>
        <w:lang w:val="en-US" w:eastAsia="en-US" w:bidi="ar-SA"/>
      </w:rPr>
      <w:start w:val="0"/>
      <w:suff w:val="tab"/>
    </w:lvl>
    <w:lvl w:ilvl="2">
      <w:isLgl w:val="false"/>
      <w:lvlJc w:val="left"/>
      <w:lvlText w:val="•"/>
      <w:numFmt w:val="bullet"/>
      <w:pPr>
        <w:pBdr/>
        <w:spacing/>
        <w:ind w:hanging="358" w:left="2592"/>
      </w:pPr>
      <w:rPr>
        <w:rFonts w:hint="default"/>
        <w:lang w:val="en-US" w:eastAsia="en-US" w:bidi="ar-SA"/>
      </w:rPr>
      <w:start w:val="0"/>
      <w:suff w:val="tab"/>
    </w:lvl>
    <w:lvl w:ilvl="3">
      <w:isLgl w:val="false"/>
      <w:lvlJc w:val="left"/>
      <w:lvlText w:val="•"/>
      <w:numFmt w:val="bullet"/>
      <w:pPr>
        <w:pBdr/>
        <w:spacing/>
        <w:ind w:hanging="358" w:left="3468"/>
      </w:pPr>
      <w:rPr>
        <w:rFonts w:hint="default"/>
        <w:lang w:val="en-US" w:eastAsia="en-US" w:bidi="ar-SA"/>
      </w:rPr>
      <w:start w:val="0"/>
      <w:suff w:val="tab"/>
    </w:lvl>
    <w:lvl w:ilvl="4">
      <w:isLgl w:val="false"/>
      <w:lvlJc w:val="left"/>
      <w:lvlText w:val="•"/>
      <w:numFmt w:val="bullet"/>
      <w:pPr>
        <w:pBdr/>
        <w:spacing/>
        <w:ind w:hanging="358" w:left="4344"/>
      </w:pPr>
      <w:rPr>
        <w:rFonts w:hint="default"/>
        <w:lang w:val="en-US" w:eastAsia="en-US" w:bidi="ar-SA"/>
      </w:rPr>
      <w:start w:val="0"/>
      <w:suff w:val="tab"/>
    </w:lvl>
    <w:lvl w:ilvl="5">
      <w:isLgl w:val="false"/>
      <w:lvlJc w:val="left"/>
      <w:lvlText w:val="•"/>
      <w:numFmt w:val="bullet"/>
      <w:pPr>
        <w:pBdr/>
        <w:spacing/>
        <w:ind w:hanging="358" w:left="5220"/>
      </w:pPr>
      <w:rPr>
        <w:rFonts w:hint="default"/>
        <w:lang w:val="en-US" w:eastAsia="en-US" w:bidi="ar-SA"/>
      </w:rPr>
      <w:start w:val="0"/>
      <w:suff w:val="tab"/>
    </w:lvl>
    <w:lvl w:ilvl="6">
      <w:isLgl w:val="false"/>
      <w:lvlJc w:val="left"/>
      <w:lvlText w:val="•"/>
      <w:numFmt w:val="bullet"/>
      <w:pPr>
        <w:pBdr/>
        <w:spacing/>
        <w:ind w:hanging="358" w:left="6096"/>
      </w:pPr>
      <w:rPr>
        <w:rFonts w:hint="default"/>
        <w:lang w:val="en-US" w:eastAsia="en-US" w:bidi="ar-SA"/>
      </w:rPr>
      <w:start w:val="0"/>
      <w:suff w:val="tab"/>
    </w:lvl>
    <w:lvl w:ilvl="7">
      <w:isLgl w:val="false"/>
      <w:lvlJc w:val="left"/>
      <w:lvlText w:val="•"/>
      <w:numFmt w:val="bullet"/>
      <w:pPr>
        <w:pBdr/>
        <w:spacing/>
        <w:ind w:hanging="358" w:left="6972"/>
      </w:pPr>
      <w:rPr>
        <w:rFonts w:hint="default"/>
        <w:lang w:val="en-US" w:eastAsia="en-US" w:bidi="ar-SA"/>
      </w:rPr>
      <w:start w:val="0"/>
      <w:suff w:val="tab"/>
    </w:lvl>
    <w:lvl w:ilvl="8">
      <w:isLgl w:val="false"/>
      <w:lvlJc w:val="left"/>
      <w:lvlText w:val="•"/>
      <w:numFmt w:val="bullet"/>
      <w:pPr>
        <w:pBdr/>
        <w:spacing/>
        <w:ind w:hanging="358" w:left="7848"/>
      </w:pPr>
      <w:rPr>
        <w:rFonts w:hint="default"/>
        <w:lang w:val="en-US" w:eastAsia="en-US" w:bidi="ar-SA"/>
      </w:rPr>
      <w:start w:val="0"/>
      <w:suff w:val="tab"/>
    </w:lvl>
  </w:abstractNum>
  <w:abstractNum w:abstractNumId="29">
    <w:lvl w:ilvl="0">
      <w:isLgl w:val="false"/>
      <w:lvlJc w:val="left"/>
      <w:lvlText w:val="%1."/>
      <w:numFmt w:val="decimal"/>
      <w:pPr>
        <w:pBdr/>
        <w:spacing/>
        <w:ind w:hanging="360" w:left="839"/>
        <w:jc w:val="left"/>
      </w:pPr>
      <w:rPr>
        <w:rFonts w:hint="default" w:ascii="Arial MT" w:hAnsi="Arial MT" w:eastAsia="Arial MT" w:cs="Arial MT"/>
        <w:sz w:val="22"/>
        <w:szCs w:val="22"/>
        <w:lang w:val="en-US" w:eastAsia="en-US" w:bidi="ar-SA"/>
      </w:rPr>
      <w:start w:val="1"/>
      <w:suff w:val="tab"/>
    </w:lvl>
    <w:lvl w:ilvl="1">
      <w:isLgl w:val="false"/>
      <w:lvlJc w:val="left"/>
      <w:lvlText w:val="•"/>
      <w:numFmt w:val="bullet"/>
      <w:pPr>
        <w:pBdr/>
        <w:spacing/>
        <w:ind w:hanging="360" w:left="1716"/>
      </w:pPr>
      <w:rPr>
        <w:rFonts w:hint="default"/>
        <w:lang w:val="en-US" w:eastAsia="en-US" w:bidi="ar-SA"/>
      </w:rPr>
      <w:start w:val="0"/>
      <w:suff w:val="tab"/>
    </w:lvl>
    <w:lvl w:ilvl="2">
      <w:isLgl w:val="false"/>
      <w:lvlJc w:val="left"/>
      <w:lvlText w:val="•"/>
      <w:numFmt w:val="bullet"/>
      <w:pPr>
        <w:pBdr/>
        <w:spacing/>
        <w:ind w:hanging="360" w:left="2592"/>
      </w:pPr>
      <w:rPr>
        <w:rFonts w:hint="default"/>
        <w:lang w:val="en-US" w:eastAsia="en-US" w:bidi="ar-SA"/>
      </w:rPr>
      <w:start w:val="0"/>
      <w:suff w:val="tab"/>
    </w:lvl>
    <w:lvl w:ilvl="3">
      <w:isLgl w:val="false"/>
      <w:lvlJc w:val="left"/>
      <w:lvlText w:val="•"/>
      <w:numFmt w:val="bullet"/>
      <w:pPr>
        <w:pBdr/>
        <w:spacing/>
        <w:ind w:hanging="360" w:left="3468"/>
      </w:pPr>
      <w:rPr>
        <w:rFonts w:hint="default"/>
        <w:lang w:val="en-US" w:eastAsia="en-US" w:bidi="ar-SA"/>
      </w:rPr>
      <w:start w:val="0"/>
      <w:suff w:val="tab"/>
    </w:lvl>
    <w:lvl w:ilvl="4">
      <w:isLgl w:val="false"/>
      <w:lvlJc w:val="left"/>
      <w:lvlText w:val="•"/>
      <w:numFmt w:val="bullet"/>
      <w:pPr>
        <w:pBdr/>
        <w:spacing/>
        <w:ind w:hanging="360" w:left="4344"/>
      </w:pPr>
      <w:rPr>
        <w:rFonts w:hint="default"/>
        <w:lang w:val="en-US" w:eastAsia="en-US" w:bidi="ar-SA"/>
      </w:rPr>
      <w:start w:val="0"/>
      <w:suff w:val="tab"/>
    </w:lvl>
    <w:lvl w:ilvl="5">
      <w:isLgl w:val="false"/>
      <w:lvlJc w:val="left"/>
      <w:lvlText w:val="•"/>
      <w:numFmt w:val="bullet"/>
      <w:pPr>
        <w:pBdr/>
        <w:spacing/>
        <w:ind w:hanging="360" w:left="5220"/>
      </w:pPr>
      <w:rPr>
        <w:rFonts w:hint="default"/>
        <w:lang w:val="en-US" w:eastAsia="en-US" w:bidi="ar-SA"/>
      </w:rPr>
      <w:start w:val="0"/>
      <w:suff w:val="tab"/>
    </w:lvl>
    <w:lvl w:ilvl="6">
      <w:isLgl w:val="false"/>
      <w:lvlJc w:val="left"/>
      <w:lvlText w:val="•"/>
      <w:numFmt w:val="bullet"/>
      <w:pPr>
        <w:pBdr/>
        <w:spacing/>
        <w:ind w:hanging="360" w:left="6096"/>
      </w:pPr>
      <w:rPr>
        <w:rFonts w:hint="default"/>
        <w:lang w:val="en-US" w:eastAsia="en-US" w:bidi="ar-SA"/>
      </w:rPr>
      <w:start w:val="0"/>
      <w:suff w:val="tab"/>
    </w:lvl>
    <w:lvl w:ilvl="7">
      <w:isLgl w:val="false"/>
      <w:lvlJc w:val="left"/>
      <w:lvlText w:val="•"/>
      <w:numFmt w:val="bullet"/>
      <w:pPr>
        <w:pBdr/>
        <w:spacing/>
        <w:ind w:hanging="360" w:left="6972"/>
      </w:pPr>
      <w:rPr>
        <w:rFonts w:hint="default"/>
        <w:lang w:val="en-US" w:eastAsia="en-US" w:bidi="ar-SA"/>
      </w:rPr>
      <w:start w:val="0"/>
      <w:suff w:val="tab"/>
    </w:lvl>
    <w:lvl w:ilvl="8">
      <w:isLgl w:val="false"/>
      <w:lvlJc w:val="left"/>
      <w:lvlText w:val="•"/>
      <w:numFmt w:val="bullet"/>
      <w:pPr>
        <w:pBdr/>
        <w:spacing/>
        <w:ind w:hanging="360" w:left="7848"/>
      </w:pPr>
      <w:rPr>
        <w:rFonts w:hint="default"/>
        <w:lang w:val="en-US" w:eastAsia="en-US" w:bidi="ar-SA"/>
      </w:rPr>
      <w:start w:val="0"/>
      <w:suff w:val="tab"/>
    </w:lvl>
  </w:abstractNum>
  <w:abstractNum w:abstractNumId="30">
    <w:lvl w:ilvl="0">
      <w:isLgl w:val="false"/>
      <w:lvlJc w:val="left"/>
      <w:lvlText w:val="%1."/>
      <w:numFmt w:val="decimal"/>
      <w:pPr>
        <w:pBdr/>
        <w:spacing/>
        <w:ind w:hanging="360" w:left="839"/>
        <w:jc w:val="left"/>
      </w:pPr>
      <w:rPr>
        <w:rFonts w:hint="default"/>
        <w:b w:val="0"/>
        <w:bCs/>
        <w:lang w:val="en-US" w:eastAsia="en-US" w:bidi="ar-SA"/>
      </w:rPr>
      <w:start w:val="1"/>
      <w:suff w:val="tab"/>
    </w:lvl>
    <w:lvl w:ilvl="1">
      <w:isLgl w:val="false"/>
      <w:lvlJc w:val="left"/>
      <w:lvlText w:val="-"/>
      <w:numFmt w:val="bullet"/>
      <w:pPr>
        <w:pBdr/>
        <w:spacing/>
        <w:ind w:hanging="360" w:left="1199"/>
      </w:pPr>
      <w:rPr>
        <w:rFonts w:hint="default" w:ascii="Arial MT" w:hAnsi="Arial MT" w:eastAsia="Arial MT" w:cs="Arial MT"/>
        <w:sz w:val="20"/>
        <w:szCs w:val="20"/>
        <w:lang w:val="en-US" w:eastAsia="en-US" w:bidi="ar-SA"/>
      </w:rPr>
      <w:start w:val="0"/>
      <w:suff w:val="tab"/>
    </w:lvl>
    <w:lvl w:ilvl="2">
      <w:isLgl w:val="false"/>
      <w:lvlJc w:val="left"/>
      <w:lvlText w:val="•"/>
      <w:numFmt w:val="bullet"/>
      <w:pPr>
        <w:pBdr/>
        <w:spacing/>
        <w:ind w:hanging="360" w:left="2133"/>
      </w:pPr>
      <w:rPr>
        <w:rFonts w:hint="default"/>
        <w:lang w:val="en-US" w:eastAsia="en-US" w:bidi="ar-SA"/>
      </w:rPr>
      <w:start w:val="0"/>
      <w:suff w:val="tab"/>
    </w:lvl>
    <w:lvl w:ilvl="3">
      <w:isLgl w:val="false"/>
      <w:lvlJc w:val="left"/>
      <w:lvlText w:val="•"/>
      <w:numFmt w:val="bullet"/>
      <w:pPr>
        <w:pBdr/>
        <w:spacing/>
        <w:ind w:hanging="360" w:left="3066"/>
      </w:pPr>
      <w:rPr>
        <w:rFonts w:hint="default"/>
        <w:lang w:val="en-US" w:eastAsia="en-US" w:bidi="ar-SA"/>
      </w:rPr>
      <w:start w:val="0"/>
      <w:suff w:val="tab"/>
    </w:lvl>
    <w:lvl w:ilvl="4">
      <w:isLgl w:val="false"/>
      <w:lvlJc w:val="left"/>
      <w:lvlText w:val="•"/>
      <w:numFmt w:val="bullet"/>
      <w:pPr>
        <w:pBdr/>
        <w:spacing/>
        <w:ind w:hanging="360" w:left="4000"/>
      </w:pPr>
      <w:rPr>
        <w:rFonts w:hint="default"/>
        <w:lang w:val="en-US" w:eastAsia="en-US" w:bidi="ar-SA"/>
      </w:rPr>
      <w:start w:val="0"/>
      <w:suff w:val="tab"/>
    </w:lvl>
    <w:lvl w:ilvl="5">
      <w:isLgl w:val="false"/>
      <w:lvlJc w:val="left"/>
      <w:lvlText w:val="•"/>
      <w:numFmt w:val="bullet"/>
      <w:pPr>
        <w:pBdr/>
        <w:spacing/>
        <w:ind w:hanging="360" w:left="4933"/>
      </w:pPr>
      <w:rPr>
        <w:rFonts w:hint="default"/>
        <w:lang w:val="en-US" w:eastAsia="en-US" w:bidi="ar-SA"/>
      </w:rPr>
      <w:start w:val="0"/>
      <w:suff w:val="tab"/>
    </w:lvl>
    <w:lvl w:ilvl="6">
      <w:isLgl w:val="false"/>
      <w:lvlJc w:val="left"/>
      <w:lvlText w:val="•"/>
      <w:numFmt w:val="bullet"/>
      <w:pPr>
        <w:pBdr/>
        <w:spacing/>
        <w:ind w:hanging="360" w:left="5866"/>
      </w:pPr>
      <w:rPr>
        <w:rFonts w:hint="default"/>
        <w:lang w:val="en-US" w:eastAsia="en-US" w:bidi="ar-SA"/>
      </w:rPr>
      <w:start w:val="0"/>
      <w:suff w:val="tab"/>
    </w:lvl>
    <w:lvl w:ilvl="7">
      <w:isLgl w:val="false"/>
      <w:lvlJc w:val="left"/>
      <w:lvlText w:val="•"/>
      <w:numFmt w:val="bullet"/>
      <w:pPr>
        <w:pBdr/>
        <w:spacing/>
        <w:ind w:hanging="360" w:left="6800"/>
      </w:pPr>
      <w:rPr>
        <w:rFonts w:hint="default"/>
        <w:lang w:val="en-US" w:eastAsia="en-US" w:bidi="ar-SA"/>
      </w:rPr>
      <w:start w:val="0"/>
      <w:suff w:val="tab"/>
    </w:lvl>
    <w:lvl w:ilvl="8">
      <w:isLgl w:val="false"/>
      <w:lvlJc w:val="left"/>
      <w:lvlText w:val="•"/>
      <w:numFmt w:val="bullet"/>
      <w:pPr>
        <w:pBdr/>
        <w:spacing/>
        <w:ind w:hanging="360" w:left="7733"/>
      </w:pPr>
      <w:rPr>
        <w:rFonts w:hint="default"/>
        <w:lang w:val="en-US" w:eastAsia="en-US" w:bidi="ar-SA"/>
      </w:rPr>
      <w:start w:val="0"/>
      <w:suff w:val="tab"/>
    </w:lvl>
  </w:abstractNum>
  <w:num w:numId="1">
    <w:abstractNumId w:val="15"/>
  </w:num>
  <w:num w:numId="2">
    <w:abstractNumId w:val="7"/>
  </w:num>
  <w:num w:numId="3">
    <w:abstractNumId w:val="29"/>
  </w:num>
  <w:num w:numId="4">
    <w:abstractNumId w:val="2"/>
  </w:num>
  <w:num w:numId="5">
    <w:abstractNumId w:val="4"/>
  </w:num>
  <w:num w:numId="6">
    <w:abstractNumId w:val="17"/>
  </w:num>
  <w:num w:numId="7">
    <w:abstractNumId w:val="30"/>
  </w:num>
  <w:num w:numId="8">
    <w:abstractNumId w:val="28"/>
  </w:num>
  <w:num w:numId="9">
    <w:abstractNumId w:val="16"/>
  </w:num>
  <w:num w:numId="10">
    <w:abstractNumId w:val="0"/>
  </w:num>
  <w:num w:numId="11">
    <w:abstractNumId w:val="1"/>
  </w:num>
  <w:num w:numId="12">
    <w:abstractNumId w:val="6"/>
  </w:num>
  <w:num w:numId="13">
    <w:abstractNumId w:val="21"/>
  </w:num>
  <w:num w:numId="14">
    <w:abstractNumId w:val="20"/>
  </w:num>
  <w:num w:numId="15">
    <w:abstractNumId w:val="8"/>
  </w:num>
  <w:num w:numId="16">
    <w:abstractNumId w:val="3"/>
  </w:num>
  <w:num w:numId="17">
    <w:abstractNumId w:val="13"/>
  </w:num>
  <w:num w:numId="18">
    <w:abstractNumId w:val="18"/>
  </w:num>
  <w:num w:numId="19">
    <w:abstractNumId w:val="22"/>
  </w:num>
  <w:num w:numId="20">
    <w:abstractNumId w:val="19"/>
  </w:num>
  <w:num w:numId="21">
    <w:abstractNumId w:val="24"/>
  </w:num>
  <w:num w:numId="22">
    <w:abstractNumId w:val="10"/>
  </w:num>
  <w:num w:numId="23">
    <w:abstractNumId w:val="14"/>
  </w:num>
  <w:num w:numId="24">
    <w:abstractNumId w:val="5"/>
  </w:num>
  <w:num w:numId="25">
    <w:abstractNumId w:val="26"/>
  </w:num>
  <w:num w:numId="26">
    <w:abstractNumId w:val="25"/>
  </w:num>
  <w:num w:numId="27">
    <w:abstractNumId w:val="11"/>
  </w:num>
  <w:num w:numId="28">
    <w:abstractNumId w:val="23"/>
  </w:num>
  <w:num w:numId="29">
    <w:abstractNumId w:val="27"/>
  </w:num>
  <w:num w:numId="30">
    <w:abstractNumId w:val="9"/>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8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8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8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8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8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8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8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8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8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8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8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8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8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8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8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8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8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8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8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8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8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8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8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8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8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8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8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8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8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8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8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8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8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8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8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8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8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8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8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8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8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8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8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8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8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8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8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8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8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8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8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8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8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8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8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8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8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8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8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8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8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8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8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8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8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8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8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8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8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8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8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8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8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8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8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8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8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8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8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8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8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8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8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8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8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8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8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8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8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8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8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8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8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8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8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8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8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8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8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8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8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8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8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8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8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8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8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779"/>
    <w:next w:val="779"/>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779"/>
    <w:next w:val="779"/>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779"/>
    <w:next w:val="779"/>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79"/>
    <w:next w:val="779"/>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79"/>
    <w:next w:val="779"/>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79"/>
    <w:next w:val="779"/>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2">
    <w:name w:val="Heading 4 Char"/>
    <w:basedOn w:val="783"/>
    <w:link w:val="141"/>
    <w:uiPriority w:val="9"/>
    <w:pPr>
      <w:pBdr/>
      <w:spacing/>
      <w:ind/>
    </w:pPr>
    <w:rPr>
      <w:rFonts w:ascii="Arial" w:hAnsi="Arial" w:eastAsia="Arial" w:cs="Arial"/>
      <w:i/>
      <w:iCs/>
      <w:color w:val="0f4761" w:themeColor="accent1" w:themeShade="BF"/>
    </w:rPr>
  </w:style>
  <w:style w:type="character" w:styleId="153">
    <w:name w:val="Heading 5 Char"/>
    <w:basedOn w:val="783"/>
    <w:link w:val="142"/>
    <w:uiPriority w:val="9"/>
    <w:pPr>
      <w:pBdr/>
      <w:spacing/>
      <w:ind/>
    </w:pPr>
    <w:rPr>
      <w:rFonts w:ascii="Arial" w:hAnsi="Arial" w:eastAsia="Arial" w:cs="Arial"/>
      <w:color w:val="0f4761" w:themeColor="accent1" w:themeShade="BF"/>
    </w:rPr>
  </w:style>
  <w:style w:type="character" w:styleId="154">
    <w:name w:val="Heading 6 Char"/>
    <w:basedOn w:val="783"/>
    <w:link w:val="143"/>
    <w:uiPriority w:val="9"/>
    <w:pPr>
      <w:pBdr/>
      <w:spacing/>
      <w:ind/>
    </w:pPr>
    <w:rPr>
      <w:rFonts w:ascii="Arial" w:hAnsi="Arial" w:eastAsia="Arial" w:cs="Arial"/>
      <w:i/>
      <w:iCs/>
      <w:color w:val="595959" w:themeColor="text1" w:themeTint="A6"/>
    </w:rPr>
  </w:style>
  <w:style w:type="character" w:styleId="155">
    <w:name w:val="Heading 7 Char"/>
    <w:basedOn w:val="783"/>
    <w:link w:val="144"/>
    <w:uiPriority w:val="9"/>
    <w:pPr>
      <w:pBdr/>
      <w:spacing/>
      <w:ind/>
    </w:pPr>
    <w:rPr>
      <w:rFonts w:ascii="Arial" w:hAnsi="Arial" w:eastAsia="Arial" w:cs="Arial"/>
      <w:color w:val="595959" w:themeColor="text1" w:themeTint="A6"/>
    </w:rPr>
  </w:style>
  <w:style w:type="character" w:styleId="156">
    <w:name w:val="Heading 8 Char"/>
    <w:basedOn w:val="783"/>
    <w:link w:val="145"/>
    <w:uiPriority w:val="9"/>
    <w:pPr>
      <w:pBdr/>
      <w:spacing/>
      <w:ind/>
    </w:pPr>
    <w:rPr>
      <w:rFonts w:ascii="Arial" w:hAnsi="Arial" w:eastAsia="Arial" w:cs="Arial"/>
      <w:i/>
      <w:iCs/>
      <w:color w:val="272727" w:themeColor="text1" w:themeTint="D8"/>
    </w:rPr>
  </w:style>
  <w:style w:type="character" w:styleId="157">
    <w:name w:val="Heading 9 Char"/>
    <w:basedOn w:val="783"/>
    <w:link w:val="146"/>
    <w:uiPriority w:val="9"/>
    <w:pPr>
      <w:pBdr/>
      <w:spacing/>
      <w:ind/>
    </w:pPr>
    <w:rPr>
      <w:rFonts w:ascii="Arial" w:hAnsi="Arial" w:eastAsia="Arial" w:cs="Arial"/>
      <w:i/>
      <w:iCs/>
      <w:color w:val="272727" w:themeColor="text1" w:themeTint="D8"/>
    </w:rPr>
  </w:style>
  <w:style w:type="paragraph" w:styleId="158">
    <w:name w:val="Title"/>
    <w:basedOn w:val="779"/>
    <w:next w:val="779"/>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83"/>
    <w:link w:val="158"/>
    <w:uiPriority w:val="10"/>
    <w:pPr>
      <w:pBdr/>
      <w:spacing/>
      <w:ind/>
    </w:pPr>
    <w:rPr>
      <w:rFonts w:ascii="Arial" w:hAnsi="Arial" w:eastAsia="Arial" w:cs="Arial"/>
      <w:spacing w:val="-10"/>
      <w:sz w:val="56"/>
      <w:szCs w:val="56"/>
    </w:rPr>
  </w:style>
  <w:style w:type="paragraph" w:styleId="160">
    <w:name w:val="Subtitle"/>
    <w:basedOn w:val="779"/>
    <w:next w:val="779"/>
    <w:link w:val="161"/>
    <w:uiPriority w:val="11"/>
    <w:qFormat/>
    <w:pPr>
      <w:numPr>
        <w:ilvl w:val="1"/>
      </w:numPr>
      <w:pBdr/>
      <w:spacing/>
      <w:ind/>
    </w:pPr>
    <w:rPr>
      <w:color w:val="595959" w:themeColor="text1" w:themeTint="A6"/>
      <w:spacing w:val="15"/>
      <w:sz w:val="28"/>
      <w:szCs w:val="28"/>
    </w:rPr>
  </w:style>
  <w:style w:type="character" w:styleId="161">
    <w:name w:val="Subtitle Char"/>
    <w:basedOn w:val="783"/>
    <w:link w:val="160"/>
    <w:uiPriority w:val="11"/>
    <w:pPr>
      <w:pBdr/>
      <w:spacing/>
      <w:ind/>
    </w:pPr>
    <w:rPr>
      <w:color w:val="595959" w:themeColor="text1" w:themeTint="A6"/>
      <w:spacing w:val="15"/>
      <w:sz w:val="28"/>
      <w:szCs w:val="28"/>
    </w:rPr>
  </w:style>
  <w:style w:type="paragraph" w:styleId="162">
    <w:name w:val="Quote"/>
    <w:basedOn w:val="779"/>
    <w:next w:val="779"/>
    <w:link w:val="163"/>
    <w:uiPriority w:val="29"/>
    <w:qFormat/>
    <w:pPr>
      <w:pBdr/>
      <w:spacing w:before="160"/>
      <w:ind/>
      <w:jc w:val="center"/>
    </w:pPr>
    <w:rPr>
      <w:i/>
      <w:iCs/>
      <w:color w:val="404040" w:themeColor="text1" w:themeTint="BF"/>
    </w:rPr>
  </w:style>
  <w:style w:type="character" w:styleId="163">
    <w:name w:val="Quote Char"/>
    <w:basedOn w:val="783"/>
    <w:link w:val="162"/>
    <w:uiPriority w:val="29"/>
    <w:pPr>
      <w:pBdr/>
      <w:spacing/>
      <w:ind/>
    </w:pPr>
    <w:rPr>
      <w:i/>
      <w:iCs/>
      <w:color w:val="404040" w:themeColor="text1" w:themeTint="BF"/>
    </w:rPr>
  </w:style>
  <w:style w:type="character" w:styleId="165">
    <w:name w:val="Intense Emphasis"/>
    <w:basedOn w:val="783"/>
    <w:uiPriority w:val="21"/>
    <w:qFormat/>
    <w:pPr>
      <w:pBdr/>
      <w:spacing/>
      <w:ind/>
    </w:pPr>
    <w:rPr>
      <w:i/>
      <w:iCs/>
      <w:color w:val="0f4761" w:themeColor="accent1" w:themeShade="BF"/>
    </w:rPr>
  </w:style>
  <w:style w:type="paragraph" w:styleId="166">
    <w:name w:val="Intense Quote"/>
    <w:basedOn w:val="779"/>
    <w:next w:val="779"/>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83"/>
    <w:link w:val="166"/>
    <w:uiPriority w:val="30"/>
    <w:pPr>
      <w:pBdr/>
      <w:spacing/>
      <w:ind/>
    </w:pPr>
    <w:rPr>
      <w:i/>
      <w:iCs/>
      <w:color w:val="0f4761" w:themeColor="accent1" w:themeShade="BF"/>
    </w:rPr>
  </w:style>
  <w:style w:type="character" w:styleId="168">
    <w:name w:val="Intense Reference"/>
    <w:basedOn w:val="783"/>
    <w:uiPriority w:val="32"/>
    <w:qFormat/>
    <w:pPr>
      <w:pBdr/>
      <w:spacing/>
      <w:ind/>
    </w:pPr>
    <w:rPr>
      <w:b/>
      <w:bCs/>
      <w:smallCaps/>
      <w:color w:val="0f4761" w:themeColor="accent1" w:themeShade="BF"/>
      <w:spacing w:val="5"/>
    </w:rPr>
  </w:style>
  <w:style w:type="character" w:styleId="170">
    <w:name w:val="Subtle Emphasis"/>
    <w:basedOn w:val="783"/>
    <w:uiPriority w:val="19"/>
    <w:qFormat/>
    <w:pPr>
      <w:pBdr/>
      <w:spacing/>
      <w:ind/>
    </w:pPr>
    <w:rPr>
      <w:i/>
      <w:iCs/>
      <w:color w:val="404040" w:themeColor="text1" w:themeTint="BF"/>
    </w:rPr>
  </w:style>
  <w:style w:type="character" w:styleId="171">
    <w:name w:val="Emphasis"/>
    <w:basedOn w:val="783"/>
    <w:uiPriority w:val="20"/>
    <w:qFormat/>
    <w:pPr>
      <w:pBdr/>
      <w:spacing/>
      <w:ind/>
    </w:pPr>
    <w:rPr>
      <w:i/>
      <w:iCs/>
    </w:rPr>
  </w:style>
  <w:style w:type="character" w:styleId="172">
    <w:name w:val="Strong"/>
    <w:basedOn w:val="783"/>
    <w:uiPriority w:val="22"/>
    <w:qFormat/>
    <w:pPr>
      <w:pBdr/>
      <w:spacing/>
      <w:ind/>
    </w:pPr>
    <w:rPr>
      <w:b/>
      <w:bCs/>
    </w:rPr>
  </w:style>
  <w:style w:type="character" w:styleId="173">
    <w:name w:val="Subtle Reference"/>
    <w:basedOn w:val="783"/>
    <w:uiPriority w:val="31"/>
    <w:qFormat/>
    <w:pPr>
      <w:pBdr/>
      <w:spacing/>
      <w:ind/>
    </w:pPr>
    <w:rPr>
      <w:smallCaps/>
      <w:color w:val="5a5a5a" w:themeColor="text1" w:themeTint="A5"/>
    </w:rPr>
  </w:style>
  <w:style w:type="character" w:styleId="174">
    <w:name w:val="Book Title"/>
    <w:basedOn w:val="783"/>
    <w:uiPriority w:val="33"/>
    <w:qFormat/>
    <w:pPr>
      <w:pBdr/>
      <w:spacing/>
      <w:ind/>
    </w:pPr>
    <w:rPr>
      <w:b/>
      <w:bCs/>
      <w:i/>
      <w:iCs/>
      <w:spacing w:val="5"/>
    </w:rPr>
  </w:style>
  <w:style w:type="paragraph" w:styleId="179">
    <w:name w:val="Caption"/>
    <w:basedOn w:val="779"/>
    <w:next w:val="779"/>
    <w:uiPriority w:val="35"/>
    <w:unhideWhenUsed/>
    <w:qFormat/>
    <w:pPr>
      <w:pBdr/>
      <w:spacing w:after="200" w:line="240" w:lineRule="auto"/>
      <w:ind/>
    </w:pPr>
    <w:rPr>
      <w:i/>
      <w:iCs/>
      <w:color w:val="0e2841" w:themeColor="text2"/>
      <w:sz w:val="18"/>
      <w:szCs w:val="18"/>
    </w:rPr>
  </w:style>
  <w:style w:type="paragraph" w:styleId="180">
    <w:name w:val="footnote text"/>
    <w:basedOn w:val="779"/>
    <w:link w:val="181"/>
    <w:uiPriority w:val="99"/>
    <w:semiHidden/>
    <w:unhideWhenUsed/>
    <w:pPr>
      <w:pBdr/>
      <w:spacing w:after="0" w:line="240" w:lineRule="auto"/>
      <w:ind/>
    </w:pPr>
    <w:rPr>
      <w:sz w:val="20"/>
      <w:szCs w:val="20"/>
    </w:rPr>
  </w:style>
  <w:style w:type="character" w:styleId="181">
    <w:name w:val="Footnote Text Char"/>
    <w:basedOn w:val="783"/>
    <w:link w:val="180"/>
    <w:uiPriority w:val="99"/>
    <w:semiHidden/>
    <w:pPr>
      <w:pBdr/>
      <w:spacing/>
      <w:ind/>
    </w:pPr>
    <w:rPr>
      <w:sz w:val="20"/>
      <w:szCs w:val="20"/>
    </w:rPr>
  </w:style>
  <w:style w:type="character" w:styleId="182">
    <w:name w:val="footnote reference"/>
    <w:basedOn w:val="783"/>
    <w:uiPriority w:val="99"/>
    <w:semiHidden/>
    <w:unhideWhenUsed/>
    <w:pPr>
      <w:pBdr/>
      <w:spacing/>
      <w:ind/>
    </w:pPr>
    <w:rPr>
      <w:vertAlign w:val="superscript"/>
    </w:rPr>
  </w:style>
  <w:style w:type="paragraph" w:styleId="183">
    <w:name w:val="endnote text"/>
    <w:basedOn w:val="779"/>
    <w:link w:val="184"/>
    <w:uiPriority w:val="99"/>
    <w:semiHidden/>
    <w:unhideWhenUsed/>
    <w:pPr>
      <w:pBdr/>
      <w:spacing w:after="0" w:line="240" w:lineRule="auto"/>
      <w:ind/>
    </w:pPr>
    <w:rPr>
      <w:sz w:val="20"/>
      <w:szCs w:val="20"/>
    </w:rPr>
  </w:style>
  <w:style w:type="character" w:styleId="184">
    <w:name w:val="Endnote Text Char"/>
    <w:basedOn w:val="783"/>
    <w:link w:val="183"/>
    <w:uiPriority w:val="99"/>
    <w:semiHidden/>
    <w:pPr>
      <w:pBdr/>
      <w:spacing/>
      <w:ind/>
    </w:pPr>
    <w:rPr>
      <w:sz w:val="20"/>
      <w:szCs w:val="20"/>
    </w:rPr>
  </w:style>
  <w:style w:type="character" w:styleId="185">
    <w:name w:val="endnote reference"/>
    <w:basedOn w:val="783"/>
    <w:uiPriority w:val="99"/>
    <w:semiHidden/>
    <w:unhideWhenUsed/>
    <w:pPr>
      <w:pBdr/>
      <w:spacing/>
      <w:ind/>
    </w:pPr>
    <w:rPr>
      <w:vertAlign w:val="superscript"/>
    </w:rPr>
  </w:style>
  <w:style w:type="character" w:styleId="186">
    <w:name w:val="Hyperlink"/>
    <w:basedOn w:val="783"/>
    <w:uiPriority w:val="99"/>
    <w:unhideWhenUsed/>
    <w:pPr>
      <w:pBdr/>
      <w:spacing/>
      <w:ind/>
    </w:pPr>
    <w:rPr>
      <w:color w:val="0563c1" w:themeColor="hyperlink"/>
      <w:u w:val="single"/>
    </w:rPr>
  </w:style>
  <w:style w:type="character" w:styleId="187">
    <w:name w:val="FollowedHyperlink"/>
    <w:basedOn w:val="783"/>
    <w:uiPriority w:val="99"/>
    <w:semiHidden/>
    <w:unhideWhenUsed/>
    <w:pPr>
      <w:pBdr/>
      <w:spacing/>
      <w:ind/>
    </w:pPr>
    <w:rPr>
      <w:color w:val="954f72" w:themeColor="followedHyperlink"/>
      <w:u w:val="single"/>
    </w:rPr>
  </w:style>
  <w:style w:type="paragraph" w:styleId="188">
    <w:name w:val="toc 1"/>
    <w:basedOn w:val="779"/>
    <w:next w:val="779"/>
    <w:uiPriority w:val="39"/>
    <w:unhideWhenUsed/>
    <w:pPr>
      <w:pBdr/>
      <w:spacing w:after="100"/>
      <w:ind/>
    </w:pPr>
  </w:style>
  <w:style w:type="paragraph" w:styleId="189">
    <w:name w:val="toc 2"/>
    <w:basedOn w:val="779"/>
    <w:next w:val="779"/>
    <w:uiPriority w:val="39"/>
    <w:unhideWhenUsed/>
    <w:pPr>
      <w:pBdr/>
      <w:spacing w:after="100"/>
      <w:ind w:left="220"/>
    </w:pPr>
  </w:style>
  <w:style w:type="paragraph" w:styleId="190">
    <w:name w:val="toc 3"/>
    <w:basedOn w:val="779"/>
    <w:next w:val="779"/>
    <w:uiPriority w:val="39"/>
    <w:unhideWhenUsed/>
    <w:pPr>
      <w:pBdr/>
      <w:spacing w:after="100"/>
      <w:ind w:left="440"/>
    </w:pPr>
  </w:style>
  <w:style w:type="paragraph" w:styleId="191">
    <w:name w:val="toc 4"/>
    <w:basedOn w:val="779"/>
    <w:next w:val="779"/>
    <w:uiPriority w:val="39"/>
    <w:unhideWhenUsed/>
    <w:pPr>
      <w:pBdr/>
      <w:spacing w:after="100"/>
      <w:ind w:left="660"/>
    </w:pPr>
  </w:style>
  <w:style w:type="paragraph" w:styleId="192">
    <w:name w:val="toc 5"/>
    <w:basedOn w:val="779"/>
    <w:next w:val="779"/>
    <w:uiPriority w:val="39"/>
    <w:unhideWhenUsed/>
    <w:pPr>
      <w:pBdr/>
      <w:spacing w:after="100"/>
      <w:ind w:left="880"/>
    </w:pPr>
  </w:style>
  <w:style w:type="paragraph" w:styleId="193">
    <w:name w:val="toc 6"/>
    <w:basedOn w:val="779"/>
    <w:next w:val="779"/>
    <w:uiPriority w:val="39"/>
    <w:unhideWhenUsed/>
    <w:pPr>
      <w:pBdr/>
      <w:spacing w:after="100"/>
      <w:ind w:left="1100"/>
    </w:pPr>
  </w:style>
  <w:style w:type="paragraph" w:styleId="194">
    <w:name w:val="toc 7"/>
    <w:basedOn w:val="779"/>
    <w:next w:val="779"/>
    <w:uiPriority w:val="39"/>
    <w:unhideWhenUsed/>
    <w:pPr>
      <w:pBdr/>
      <w:spacing w:after="100"/>
      <w:ind w:left="1320"/>
    </w:pPr>
  </w:style>
  <w:style w:type="paragraph" w:styleId="195">
    <w:name w:val="toc 8"/>
    <w:basedOn w:val="779"/>
    <w:next w:val="779"/>
    <w:uiPriority w:val="39"/>
    <w:unhideWhenUsed/>
    <w:pPr>
      <w:pBdr/>
      <w:spacing w:after="100"/>
      <w:ind w:left="1540"/>
    </w:pPr>
  </w:style>
  <w:style w:type="paragraph" w:styleId="196">
    <w:name w:val="toc 9"/>
    <w:basedOn w:val="779"/>
    <w:next w:val="779"/>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79"/>
    <w:next w:val="779"/>
    <w:uiPriority w:val="99"/>
    <w:unhideWhenUsed/>
    <w:pPr>
      <w:pBdr/>
      <w:spacing w:after="0" w:afterAutospacing="0"/>
      <w:ind/>
    </w:pPr>
  </w:style>
  <w:style w:type="paragraph" w:styleId="779" w:default="1">
    <w:name w:val="Normal"/>
    <w:qFormat/>
    <w:pPr>
      <w:pBdr/>
      <w:spacing/>
      <w:ind/>
    </w:pPr>
  </w:style>
  <w:style w:type="paragraph" w:styleId="780">
    <w:name w:val="Heading 1"/>
    <w:basedOn w:val="779"/>
    <w:link w:val="793"/>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81">
    <w:name w:val="Heading 2"/>
    <w:basedOn w:val="779"/>
    <w:next w:val="779"/>
    <w:link w:val="794"/>
    <w:qFormat/>
    <w:pPr>
      <w:keepNext w:val="true"/>
      <w:pBdr/>
      <w:spacing w:after="0" w:line="240" w:lineRule="auto"/>
      <w:ind/>
      <w:jc w:val="center"/>
      <w:outlineLvl w:val="1"/>
    </w:pPr>
    <w:rPr>
      <w:rFonts w:ascii="Arial" w:hAnsi="Arial" w:eastAsia="SimSun" w:cs="Arial"/>
      <w:b/>
      <w:bCs/>
      <w:sz w:val="24"/>
      <w:szCs w:val="24"/>
      <w:lang w:val="en-US"/>
    </w:rPr>
  </w:style>
  <w:style w:type="paragraph" w:styleId="782">
    <w:name w:val="Heading 3"/>
    <w:basedOn w:val="779"/>
    <w:next w:val="779"/>
    <w:link w:val="802"/>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character" w:styleId="783" w:default="1">
    <w:name w:val="Default Paragraph Font"/>
    <w:uiPriority w:val="1"/>
    <w:semiHidden/>
    <w:unhideWhenUsed/>
    <w:pPr>
      <w:pBdr/>
      <w:spacing/>
      <w:ind/>
    </w:pPr>
  </w:style>
  <w:style w:type="table" w:styleId="78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85" w:default="1">
    <w:name w:val="No List"/>
    <w:uiPriority w:val="99"/>
    <w:semiHidden/>
    <w:unhideWhenUsed/>
    <w:pPr>
      <w:pBdr/>
      <w:spacing/>
      <w:ind/>
    </w:pPr>
  </w:style>
  <w:style w:type="paragraph" w:styleId="786">
    <w:name w:val="Header"/>
    <w:basedOn w:val="779"/>
    <w:link w:val="787"/>
    <w:uiPriority w:val="99"/>
    <w:unhideWhenUsed/>
    <w:pPr>
      <w:pBdr/>
      <w:tabs>
        <w:tab w:val="center" w:leader="none" w:pos="4680"/>
        <w:tab w:val="right" w:leader="none" w:pos="9360"/>
      </w:tabs>
      <w:spacing w:after="0" w:line="240" w:lineRule="auto"/>
      <w:ind/>
    </w:pPr>
  </w:style>
  <w:style w:type="character" w:styleId="787" w:customStyle="1">
    <w:name w:val="Header Char"/>
    <w:basedOn w:val="783"/>
    <w:link w:val="786"/>
    <w:uiPriority w:val="99"/>
    <w:pPr>
      <w:pBdr/>
      <w:spacing/>
      <w:ind/>
    </w:pPr>
  </w:style>
  <w:style w:type="paragraph" w:styleId="788">
    <w:name w:val="Footer"/>
    <w:basedOn w:val="779"/>
    <w:link w:val="789"/>
    <w:uiPriority w:val="99"/>
    <w:unhideWhenUsed/>
    <w:pPr>
      <w:pBdr/>
      <w:tabs>
        <w:tab w:val="center" w:leader="none" w:pos="4680"/>
        <w:tab w:val="right" w:leader="none" w:pos="9360"/>
      </w:tabs>
      <w:spacing w:after="0" w:line="240" w:lineRule="auto"/>
      <w:ind/>
    </w:pPr>
  </w:style>
  <w:style w:type="character" w:styleId="789" w:customStyle="1">
    <w:name w:val="Footer Char"/>
    <w:basedOn w:val="783"/>
    <w:link w:val="788"/>
    <w:uiPriority w:val="99"/>
    <w:pPr>
      <w:pBdr/>
      <w:spacing/>
      <w:ind/>
    </w:pPr>
  </w:style>
  <w:style w:type="table" w:styleId="790" w:customStyle="1">
    <w:name w:val="Proposal Table"/>
    <w:basedOn w:val="784"/>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91">
    <w:name w:val="Placeholder Text"/>
    <w:basedOn w:val="783"/>
    <w:uiPriority w:val="99"/>
    <w:semiHidden/>
    <w:pPr>
      <w:pBdr/>
      <w:spacing/>
      <w:ind/>
    </w:pPr>
    <w:rPr>
      <w:color w:val="595959" w:themeColor="text1" w:themeTint="A6"/>
    </w:rPr>
  </w:style>
  <w:style w:type="paragraph" w:styleId="792">
    <w:name w:val="Normal (Web)"/>
    <w:basedOn w:val="779"/>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793" w:customStyle="1">
    <w:name w:val="Heading 1 Char"/>
    <w:basedOn w:val="783"/>
    <w:link w:val="780"/>
    <w:uiPriority w:val="9"/>
    <w:pPr>
      <w:pBdr/>
      <w:spacing/>
      <w:ind/>
    </w:pPr>
    <w:rPr>
      <w:rFonts w:ascii="Arial" w:hAnsi="Arial" w:eastAsia="Arial" w:cs="Arial"/>
      <w:b/>
      <w:bCs/>
      <w:sz w:val="18"/>
      <w:szCs w:val="18"/>
      <w:lang w:val="en-US"/>
    </w:rPr>
  </w:style>
  <w:style w:type="character" w:styleId="794" w:customStyle="1">
    <w:name w:val="Heading 2 Char"/>
    <w:basedOn w:val="783"/>
    <w:link w:val="781"/>
    <w:pPr>
      <w:pBdr/>
      <w:spacing/>
      <w:ind/>
    </w:pPr>
    <w:rPr>
      <w:rFonts w:ascii="Arial" w:hAnsi="Arial" w:eastAsia="SimSun" w:cs="Arial"/>
      <w:b/>
      <w:bCs/>
      <w:sz w:val="24"/>
      <w:szCs w:val="24"/>
      <w:lang w:val="en-US"/>
    </w:rPr>
  </w:style>
  <w:style w:type="table" w:styleId="795">
    <w:name w:val="Table Grid"/>
    <w:basedOn w:val="784"/>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96">
    <w:name w:val="Body Text"/>
    <w:basedOn w:val="779"/>
    <w:link w:val="797"/>
    <w:qFormat/>
    <w:pPr>
      <w:widowControl w:val="false"/>
      <w:pBdr/>
      <w:spacing w:after="0" w:line="240" w:lineRule="auto"/>
      <w:ind w:hanging="360" w:left="462"/>
    </w:pPr>
    <w:rPr>
      <w:rFonts w:ascii="Cambria" w:hAnsi="Cambria" w:eastAsia="Cambria"/>
      <w:lang w:val="en-US"/>
    </w:rPr>
  </w:style>
  <w:style w:type="character" w:styleId="797" w:customStyle="1">
    <w:name w:val="Body Text Char"/>
    <w:basedOn w:val="783"/>
    <w:link w:val="796"/>
    <w:pPr>
      <w:pBdr/>
      <w:spacing/>
      <w:ind/>
    </w:pPr>
    <w:rPr>
      <w:rFonts w:ascii="Cambria" w:hAnsi="Cambria" w:eastAsia="Cambria"/>
      <w:lang w:val="en-US"/>
    </w:rPr>
  </w:style>
  <w:style w:type="paragraph" w:styleId="798" w:customStyle="1">
    <w:name w:val="Table Paragraph"/>
    <w:basedOn w:val="779"/>
    <w:uiPriority w:val="1"/>
    <w:qFormat/>
    <w:pPr>
      <w:widowControl w:val="false"/>
      <w:pBdr/>
      <w:spacing w:after="0" w:line="240" w:lineRule="auto"/>
      <w:ind/>
    </w:pPr>
    <w:rPr>
      <w:lang w:val="en-US"/>
    </w:rPr>
  </w:style>
  <w:style w:type="paragraph" w:styleId="799">
    <w:name w:val="No Spacing"/>
    <w:link w:val="800"/>
    <w:uiPriority w:val="1"/>
    <w:qFormat/>
    <w:pPr>
      <w:pBdr/>
      <w:spacing w:after="0" w:line="240" w:lineRule="auto"/>
      <w:ind/>
    </w:pPr>
    <w:rPr>
      <w:lang w:val="en-US"/>
    </w:rPr>
  </w:style>
  <w:style w:type="character" w:styleId="800" w:customStyle="1">
    <w:name w:val="No Spacing Char"/>
    <w:link w:val="799"/>
    <w:uiPriority w:val="1"/>
    <w:pPr>
      <w:pBdr/>
      <w:spacing/>
      <w:ind/>
    </w:pPr>
    <w:rPr>
      <w:lang w:val="en-US"/>
    </w:rPr>
  </w:style>
  <w:style w:type="paragraph" w:styleId="801">
    <w:name w:val="List Paragraph"/>
    <w:basedOn w:val="779"/>
    <w:uiPriority w:val="34"/>
    <w:qFormat/>
    <w:pPr>
      <w:pBdr/>
      <w:spacing/>
      <w:ind w:left="720"/>
      <w:contextualSpacing w:val="true"/>
    </w:pPr>
  </w:style>
  <w:style w:type="character" w:styleId="802" w:customStyle="1">
    <w:name w:val="Heading 3 Char"/>
    <w:basedOn w:val="783"/>
    <w:link w:val="782"/>
    <w:uiPriority w:val="9"/>
    <w:semiHidden/>
    <w:pPr>
      <w:pBdr/>
      <w:spacing/>
      <w:ind/>
    </w:pPr>
    <w:rPr>
      <w:rFonts w:asciiTheme="majorHAnsi" w:hAnsiTheme="majorHAnsi" w:eastAsiaTheme="majorEastAsia" w:cstheme="majorBidi"/>
      <w:color w:val="1f3763" w:themeColor="accent1" w:themeShade="7F"/>
      <w:sz w:val="24"/>
      <w:szCs w:val="24"/>
    </w:rPr>
  </w:style>
  <w:style w:type="paragraph" w:styleId="803" w:customStyle="1">
    <w:name w:val="Default"/>
    <w:pPr>
      <w:pBdr/>
      <w:spacing w:after="0" w:line="240" w:lineRule="auto"/>
      <w:ind/>
    </w:pPr>
    <w:rPr>
      <w:rFonts w:ascii="Arial" w:hAnsi="Arial" w:cs="Aria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E648B26-5930-48C9-8130-E92861A523B1}"/>
</file>

<file path=customXml/itemProps2.xml><?xml version="1.0" encoding="utf-8"?>
<ds:datastoreItem xmlns:ds="http://schemas.openxmlformats.org/officeDocument/2006/customXml" ds:itemID="{2E86C321-29F5-4D69-97C7-F60B91B2514C}"/>
</file>

<file path=customXml/itemProps3.xml><?xml version="1.0" encoding="utf-8"?>
<ds:datastoreItem xmlns:ds="http://schemas.openxmlformats.org/officeDocument/2006/customXml" ds:itemID="{D6DE507D-205A-487C-9D79-A44F446EF4D8}"/>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2025-07-02T18:07:10Z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