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5447D6" w14:textId="77777777" w:rsidR="004D1107" w:rsidRDefault="00191EFF" w:rsidP="00191EFF">
      <w:pPr>
        <w:pStyle w:val="Heading1"/>
        <w:rPr>
          <w:b w:val="0"/>
          <w:sz w:val="22"/>
          <w:szCs w:val="22"/>
        </w:rPr>
      </w:pPr>
      <w:r>
        <w:rPr>
          <w:b w:val="0"/>
          <w:sz w:val="22"/>
          <w:szCs w:val="22"/>
        </w:rPr>
        <w:t>Please use your textbook, PowerPoint presentation</w:t>
      </w:r>
      <w:r w:rsidR="00373C51">
        <w:rPr>
          <w:b w:val="0"/>
          <w:sz w:val="22"/>
          <w:szCs w:val="22"/>
        </w:rPr>
        <w:t>s</w:t>
      </w:r>
      <w:r>
        <w:rPr>
          <w:b w:val="0"/>
          <w:sz w:val="22"/>
          <w:szCs w:val="22"/>
        </w:rPr>
        <w:t xml:space="preserve">, and handouts to </w:t>
      </w:r>
      <w:r w:rsidR="00373C51">
        <w:rPr>
          <w:b w:val="0"/>
          <w:sz w:val="22"/>
          <w:szCs w:val="22"/>
        </w:rPr>
        <w:t>consider</w:t>
      </w:r>
      <w:r>
        <w:rPr>
          <w:b w:val="0"/>
          <w:sz w:val="22"/>
          <w:szCs w:val="22"/>
        </w:rPr>
        <w:t xml:space="preserve"> the following </w:t>
      </w:r>
      <w:r w:rsidR="00373C51">
        <w:rPr>
          <w:b w:val="0"/>
          <w:sz w:val="22"/>
          <w:szCs w:val="22"/>
        </w:rPr>
        <w:t>scenarios</w:t>
      </w:r>
      <w:r>
        <w:rPr>
          <w:b w:val="0"/>
          <w:sz w:val="22"/>
          <w:szCs w:val="22"/>
        </w:rPr>
        <w:t>.</w:t>
      </w:r>
    </w:p>
    <w:p w14:paraId="5754C09F" w14:textId="77777777" w:rsidR="00191EFF" w:rsidRDefault="007D24DE" w:rsidP="00191EFF">
      <w:pPr>
        <w:pStyle w:val="ListParagraph"/>
        <w:numPr>
          <w:ilvl w:val="0"/>
          <w:numId w:val="9"/>
        </w:numPr>
      </w:pPr>
      <w:r>
        <w:t>While looking in a cupboard for a new box of gauze, you notice that at some point the bottom of the box has gotten wet. However, it seems to have dried off by now. When you pull the individual packages out of the box they appear to be dry and undamaged. Do you use the gauze? Why or why not?</w:t>
      </w:r>
    </w:p>
    <w:p w14:paraId="696E7278" w14:textId="77777777" w:rsidR="007D24DE" w:rsidRPr="001A7C13" w:rsidRDefault="001A7C13" w:rsidP="007D24DE">
      <w:pPr>
        <w:rPr>
          <w:b/>
        </w:rPr>
      </w:pPr>
      <w:r>
        <w:rPr>
          <w:b/>
        </w:rPr>
        <w:t>No. You cannot be sure that the packages inside were not wet at one time, even if they don’t look like it.</w:t>
      </w:r>
    </w:p>
    <w:p w14:paraId="4D2A5636" w14:textId="77777777" w:rsidR="007D24DE" w:rsidRDefault="007D24DE" w:rsidP="007D24DE">
      <w:pPr>
        <w:pStyle w:val="ListParagraph"/>
        <w:numPr>
          <w:ilvl w:val="0"/>
          <w:numId w:val="9"/>
        </w:numPr>
      </w:pPr>
      <w:r>
        <w:t>You are assisting a radiologist in an injection procedure. While the radiologist disinfects the skin, you see one of his fingertips brush the patient’s skin outside of the disinfected area. What do you do? How can you minimize the interruption and radiologist annoyance?</w:t>
      </w:r>
    </w:p>
    <w:p w14:paraId="6C3A2FAE" w14:textId="77777777" w:rsidR="007D24DE" w:rsidRPr="001A7C13" w:rsidRDefault="001A7C13" w:rsidP="007D24DE">
      <w:pPr>
        <w:rPr>
          <w:b/>
        </w:rPr>
      </w:pPr>
      <w:r>
        <w:rPr>
          <w:b/>
        </w:rPr>
        <w:t xml:space="preserve">Alert the radiologist of the contamination. Having another set of gloves ready to go will minimize the interruption and limit the </w:t>
      </w:r>
      <w:r w:rsidR="00895281">
        <w:rPr>
          <w:b/>
        </w:rPr>
        <w:t>Ra</w:t>
      </w:r>
      <w:r>
        <w:rPr>
          <w:b/>
        </w:rPr>
        <w:t>d</w:t>
      </w:r>
      <w:r w:rsidR="00895281">
        <w:rPr>
          <w:b/>
        </w:rPr>
        <w:t>iologists</w:t>
      </w:r>
      <w:r>
        <w:rPr>
          <w:b/>
        </w:rPr>
        <w:t xml:space="preserve"> annoyance.</w:t>
      </w:r>
    </w:p>
    <w:p w14:paraId="0F440CCB" w14:textId="77777777" w:rsidR="007D24DE" w:rsidRDefault="007D24DE" w:rsidP="007D24DE"/>
    <w:p w14:paraId="40AB6E7C" w14:textId="77777777" w:rsidR="007D24DE" w:rsidRDefault="007D24DE" w:rsidP="007D24DE">
      <w:pPr>
        <w:pStyle w:val="ListParagraph"/>
        <w:numPr>
          <w:ilvl w:val="0"/>
          <w:numId w:val="9"/>
        </w:numPr>
      </w:pPr>
      <w:r>
        <w:t xml:space="preserve">When setting up a </w:t>
      </w:r>
      <w:r w:rsidR="001A7C13">
        <w:t xml:space="preserve">commercially packaged </w:t>
      </w:r>
      <w:r>
        <w:t xml:space="preserve">sterile tray you notice that the expiration date on it was yesterday. It is the last tray in the </w:t>
      </w:r>
      <w:r w:rsidR="001A7C13">
        <w:t>box</w:t>
      </w:r>
      <w:r>
        <w:t>, appears undamaged, and you are in a rush. Will you use the tray? Support your answer.</w:t>
      </w:r>
    </w:p>
    <w:p w14:paraId="0BBA615E" w14:textId="77777777" w:rsidR="007D24DE" w:rsidRDefault="001A7C13" w:rsidP="007D24DE">
      <w:pPr>
        <w:rPr>
          <w:b/>
        </w:rPr>
      </w:pPr>
      <w:r>
        <w:rPr>
          <w:b/>
        </w:rPr>
        <w:t>Do not use the tray. Find a new box of trays to use. If there are *NO* more boxes, use loose sterile supplies to make a sterile field. Alert your supply manager!</w:t>
      </w:r>
    </w:p>
    <w:p w14:paraId="08361038" w14:textId="77777777" w:rsidR="001A7C13" w:rsidRPr="001A7C13" w:rsidRDefault="001A7C13" w:rsidP="007D24DE">
      <w:pPr>
        <w:rPr>
          <w:b/>
        </w:rPr>
      </w:pPr>
    </w:p>
    <w:p w14:paraId="1D18E93F" w14:textId="77777777" w:rsidR="007D24DE" w:rsidRDefault="007D24DE" w:rsidP="007D24DE">
      <w:pPr>
        <w:pStyle w:val="ListParagraph"/>
        <w:numPr>
          <w:ilvl w:val="0"/>
          <w:numId w:val="9"/>
        </w:numPr>
      </w:pPr>
      <w:r>
        <w:t>You are scheduled to work in the OR this week.</w:t>
      </w:r>
      <w:r w:rsidR="00373C51">
        <w:t xml:space="preserve"> You are feeling unwell, with symptoms of a cold. The only other person working in the department is a notoriously grumpy technologist who is vocal in her dislike of the OR. When your pager goes off calling you to OR3, how do you respond?</w:t>
      </w:r>
    </w:p>
    <w:p w14:paraId="5FB8D281" w14:textId="77777777" w:rsidR="00373C51" w:rsidRPr="00E71FE6" w:rsidRDefault="001A7C13" w:rsidP="00373C51">
      <w:pPr>
        <w:rPr>
          <w:b/>
        </w:rPr>
      </w:pPr>
      <w:r w:rsidRPr="00E71FE6">
        <w:rPr>
          <w:b/>
        </w:rPr>
        <w:t>You should not work in the OR while ill. Politely ask the other tech to switch modalities for you. Offer to switch out for a day when you are feeling well.</w:t>
      </w:r>
      <w:r w:rsidR="00E71FE6">
        <w:rPr>
          <w:b/>
        </w:rPr>
        <w:t xml:space="preserve"> Working in the OR is part of a hospital tech’s duties and they should be prepared to fulfill them, regardless of preference.</w:t>
      </w:r>
    </w:p>
    <w:p w14:paraId="507076AE" w14:textId="77777777" w:rsidR="00373C51" w:rsidRDefault="00373C51" w:rsidP="00373C51"/>
    <w:p w14:paraId="0585C68F" w14:textId="77777777" w:rsidR="00373C51" w:rsidRDefault="00373C51" w:rsidP="00373C51"/>
    <w:p w14:paraId="781F0B27" w14:textId="77777777" w:rsidR="00373C51" w:rsidRDefault="00373C51" w:rsidP="00373C51"/>
    <w:p w14:paraId="59FBC1A4" w14:textId="77777777" w:rsidR="00373C51" w:rsidRDefault="00373C51" w:rsidP="00373C51">
      <w:pPr>
        <w:pStyle w:val="ListParagraph"/>
        <w:numPr>
          <w:ilvl w:val="0"/>
          <w:numId w:val="9"/>
        </w:numPr>
      </w:pPr>
      <w:r>
        <w:lastRenderedPageBreak/>
        <w:t>When opening up a sterile procedure tray you notice that the sterility indicator bar has advanced almost, but not quite</w:t>
      </w:r>
      <w:r w:rsidR="008B25D9">
        <w:t>,</w:t>
      </w:r>
      <w:r>
        <w:t xml:space="preserve"> to the “acceptable” line. The autoclave tape on the outside of the pack showed black lines, indicating a thorough sterilization. You remember that all other trays from that batch </w:t>
      </w:r>
      <w:r w:rsidR="00B230CF">
        <w:t>had sterility indicators that were well past the “acceptable” line. Do you use the tray? Why or why not?</w:t>
      </w:r>
    </w:p>
    <w:p w14:paraId="2A408EC4" w14:textId="77777777" w:rsidR="00B230CF" w:rsidRPr="00E71FE6" w:rsidRDefault="00E71FE6" w:rsidP="00B230CF">
      <w:pPr>
        <w:rPr>
          <w:b/>
        </w:rPr>
      </w:pPr>
      <w:r>
        <w:rPr>
          <w:b/>
        </w:rPr>
        <w:t>Do not use the tray. It’s possible that it is a problem with the sterility indicator, but you cannot know. Far better to be safe than sorry</w:t>
      </w:r>
      <w:r w:rsidR="00372710">
        <w:rPr>
          <w:b/>
        </w:rPr>
        <w:t>.</w:t>
      </w:r>
    </w:p>
    <w:p w14:paraId="09B1B50C" w14:textId="77777777" w:rsidR="00B230CF" w:rsidRDefault="00B230CF" w:rsidP="00B230CF"/>
    <w:p w14:paraId="017B378C" w14:textId="77777777" w:rsidR="00B230CF" w:rsidRDefault="00B230CF" w:rsidP="00B230CF">
      <w:pPr>
        <w:pStyle w:val="ListParagraph"/>
        <w:numPr>
          <w:ilvl w:val="0"/>
          <w:numId w:val="9"/>
        </w:numPr>
      </w:pPr>
      <w:r>
        <w:t>In the middle of setting up for a sterile procedure you are given word that the procedure has been postponed for 20 minutes. You</w:t>
      </w:r>
      <w:r w:rsidR="008B25D9">
        <w:t>r</w:t>
      </w:r>
      <w:r>
        <w:t xml:space="preserve"> tray is open and you have already dropped several syringes and other pieces of equipment</w:t>
      </w:r>
      <w:r w:rsidR="008B25D9">
        <w:t xml:space="preserve"> onto it</w:t>
      </w:r>
      <w:r>
        <w:t xml:space="preserve">. You are unable to stay with the tray during the postponement. How do you respond? What if the postponement was 3 hours? </w:t>
      </w:r>
    </w:p>
    <w:p w14:paraId="6F0EB373" w14:textId="77777777" w:rsidR="00B230CF" w:rsidRDefault="00E71FE6" w:rsidP="00B230CF">
      <w:pPr>
        <w:rPr>
          <w:b/>
        </w:rPr>
      </w:pPr>
      <w:r>
        <w:rPr>
          <w:b/>
        </w:rPr>
        <w:t>If you can be reasonably assured that the room will remain undisturbed while waiting, finish setting up the tray, but cover the tray with a sterile drape before you leave it unattended. If you cannot be sure, tear down the tray and begin when you are ready to do procedure.</w:t>
      </w:r>
    </w:p>
    <w:p w14:paraId="22072875" w14:textId="77777777" w:rsidR="00B230CF" w:rsidRPr="00E71FE6" w:rsidRDefault="00E71FE6" w:rsidP="00B230CF">
      <w:pPr>
        <w:rPr>
          <w:b/>
        </w:rPr>
      </w:pPr>
      <w:r>
        <w:rPr>
          <w:b/>
        </w:rPr>
        <w:t>Site protocol will dictate how long you can leave a draped tray for, but most places do not allow hours unattended.</w:t>
      </w:r>
    </w:p>
    <w:p w14:paraId="07A7E241" w14:textId="77777777" w:rsidR="00B230CF" w:rsidRDefault="00B230CF" w:rsidP="00B230CF">
      <w:pPr>
        <w:pStyle w:val="ListParagraph"/>
        <w:numPr>
          <w:ilvl w:val="0"/>
          <w:numId w:val="9"/>
        </w:numPr>
      </w:pPr>
      <w:r>
        <w:t>You open the cupboard door to grab a sterile tray. The date on the tray was 29 days ago. Should you use the tray? Why or why not?</w:t>
      </w:r>
    </w:p>
    <w:p w14:paraId="4E9F919B" w14:textId="77777777" w:rsidR="00B230CF" w:rsidRPr="00E71FE6" w:rsidRDefault="00E71FE6" w:rsidP="00B230CF">
      <w:pPr>
        <w:rPr>
          <w:b/>
        </w:rPr>
      </w:pPr>
      <w:r>
        <w:rPr>
          <w:b/>
        </w:rPr>
        <w:t>Trays are good in a closed cupboard for 30 days. You can use the tray.</w:t>
      </w:r>
    </w:p>
    <w:p w14:paraId="5AA1D7C6" w14:textId="77777777" w:rsidR="008B25D9" w:rsidRDefault="008B25D9" w:rsidP="00B230CF"/>
    <w:p w14:paraId="0DDFB96C" w14:textId="77777777" w:rsidR="00B230CF" w:rsidRDefault="00B230CF" w:rsidP="00B230CF">
      <w:pPr>
        <w:pStyle w:val="ListParagraph"/>
        <w:numPr>
          <w:ilvl w:val="0"/>
          <w:numId w:val="9"/>
        </w:numPr>
      </w:pPr>
      <w:r>
        <w:t>While putting a band</w:t>
      </w:r>
      <w:r w:rsidR="008B25D9">
        <w:t>-</w:t>
      </w:r>
      <w:r>
        <w:t xml:space="preserve">aid on a patient after an injection procedure, you get </w:t>
      </w:r>
      <w:r w:rsidR="008B25D9">
        <w:t>a</w:t>
      </w:r>
      <w:r>
        <w:t xml:space="preserve"> very small amount of blood on your hand. You wipe it off and </w:t>
      </w:r>
      <w:r w:rsidR="008B25D9">
        <w:t>immediately use alcohol hand sanitizer. Was this the correct course of action? Support your answer.</w:t>
      </w:r>
    </w:p>
    <w:p w14:paraId="5AD92CB0" w14:textId="77777777" w:rsidR="00E71FE6" w:rsidRDefault="00E71FE6" w:rsidP="00E71FE6">
      <w:pPr>
        <w:rPr>
          <w:b/>
        </w:rPr>
      </w:pPr>
      <w:r>
        <w:rPr>
          <w:b/>
        </w:rPr>
        <w:t xml:space="preserve">No. Alcohol </w:t>
      </w:r>
      <w:r w:rsidR="00682111">
        <w:rPr>
          <w:b/>
        </w:rPr>
        <w:t>sanitizer should only be used on hands without blood or visible contamination. A full handwash is required here.</w:t>
      </w:r>
    </w:p>
    <w:p w14:paraId="58944E94" w14:textId="77777777" w:rsidR="00794F95" w:rsidRDefault="00794F95" w:rsidP="00E71FE6"/>
    <w:p w14:paraId="4C975A28" w14:textId="77777777" w:rsidR="00794F95" w:rsidRDefault="00794F95" w:rsidP="00E71FE6"/>
    <w:p w14:paraId="656A9AED" w14:textId="77777777" w:rsidR="00794F95" w:rsidRDefault="00794F95" w:rsidP="00E71FE6"/>
    <w:p w14:paraId="45C6739A" w14:textId="77777777" w:rsidR="00794F95" w:rsidRDefault="00794F95" w:rsidP="00794F95">
      <w:pPr>
        <w:pStyle w:val="ListParagraph"/>
        <w:numPr>
          <w:ilvl w:val="0"/>
          <w:numId w:val="9"/>
        </w:numPr>
      </w:pPr>
      <w:r>
        <w:lastRenderedPageBreak/>
        <w:t xml:space="preserve">You need to prepare a sterile field for an injection procedure. The </w:t>
      </w:r>
      <w:r w:rsidR="00CE07A8">
        <w:t xml:space="preserve">commercially prepared </w:t>
      </w:r>
      <w:r>
        <w:t>tray comes with 2 syringes</w:t>
      </w:r>
      <w:r w:rsidR="004C3EC5">
        <w:t>,</w:t>
      </w:r>
      <w:r>
        <w:t xml:space="preserve"> 2 4x4 inch gauze squares</w:t>
      </w:r>
      <w:r w:rsidR="00CE07A8">
        <w:t>, and a small cup</w:t>
      </w:r>
      <w:r w:rsidR="004C3EC5">
        <w:t xml:space="preserve"> for disinfecting fluids</w:t>
      </w:r>
      <w:r>
        <w:t xml:space="preserve">. The radiologist also requires needles attached to each syringe and a length of extension tubing on the tray. No medication will be drawn up by you, but you will have to pour a small amount of </w:t>
      </w:r>
      <w:proofErr w:type="spellStart"/>
      <w:r>
        <w:t>Baxedin</w:t>
      </w:r>
      <w:proofErr w:type="spellEnd"/>
      <w:r>
        <w:t xml:space="preserve"> solution into the cup on the tray. </w:t>
      </w:r>
    </w:p>
    <w:p w14:paraId="694DBE4C" w14:textId="77777777" w:rsidR="00794F95" w:rsidRDefault="00794F95" w:rsidP="00794F95">
      <w:pPr>
        <w:pStyle w:val="ListParagraph"/>
        <w:numPr>
          <w:ilvl w:val="0"/>
          <w:numId w:val="0"/>
        </w:numPr>
        <w:ind w:left="360"/>
      </w:pPr>
      <w:r>
        <w:t>Please list the steps and describe in detail how you would set up the tray for the radiologist without contaminating the field.</w:t>
      </w:r>
    </w:p>
    <w:p w14:paraId="668A6444" w14:textId="77777777" w:rsidR="00794F95" w:rsidRDefault="00CE07A8" w:rsidP="00CE07A8">
      <w:pPr>
        <w:pStyle w:val="ListParagraph"/>
        <w:numPr>
          <w:ilvl w:val="0"/>
          <w:numId w:val="10"/>
        </w:numPr>
        <w:rPr>
          <w:b/>
          <w:sz w:val="18"/>
        </w:rPr>
      </w:pPr>
      <w:r>
        <w:rPr>
          <w:b/>
          <w:sz w:val="18"/>
        </w:rPr>
        <w:t>Hand hygiene, don gloves, clean table for tray, allow to dry</w:t>
      </w:r>
    </w:p>
    <w:p w14:paraId="66356BCD" w14:textId="77777777" w:rsidR="00CE07A8" w:rsidRDefault="00CE07A8" w:rsidP="00CE07A8">
      <w:pPr>
        <w:pStyle w:val="ListParagraph"/>
        <w:numPr>
          <w:ilvl w:val="0"/>
          <w:numId w:val="10"/>
        </w:numPr>
        <w:rPr>
          <w:b/>
          <w:sz w:val="18"/>
        </w:rPr>
      </w:pPr>
      <w:r>
        <w:rPr>
          <w:b/>
          <w:sz w:val="18"/>
        </w:rPr>
        <w:t>Check packages of tray, needles, and extension tubing for integrity and exp date</w:t>
      </w:r>
    </w:p>
    <w:p w14:paraId="2A759547" w14:textId="77777777" w:rsidR="00CE07A8" w:rsidRDefault="00CE07A8" w:rsidP="00CE07A8">
      <w:pPr>
        <w:pStyle w:val="ListParagraph"/>
        <w:numPr>
          <w:ilvl w:val="0"/>
          <w:numId w:val="10"/>
        </w:numPr>
        <w:rPr>
          <w:b/>
          <w:sz w:val="18"/>
        </w:rPr>
      </w:pPr>
      <w:r>
        <w:rPr>
          <w:b/>
          <w:sz w:val="18"/>
        </w:rPr>
        <w:t>Remove outer wrapping on tray and open inner wrapping. Away, both sides, toward you.</w:t>
      </w:r>
    </w:p>
    <w:p w14:paraId="7BEC9DA8" w14:textId="77777777" w:rsidR="00CE07A8" w:rsidRDefault="00CE07A8" w:rsidP="00CE07A8">
      <w:pPr>
        <w:pStyle w:val="ListParagraph"/>
        <w:numPr>
          <w:ilvl w:val="0"/>
          <w:numId w:val="10"/>
        </w:numPr>
        <w:rPr>
          <w:b/>
          <w:sz w:val="18"/>
        </w:rPr>
      </w:pPr>
      <w:r>
        <w:rPr>
          <w:b/>
          <w:sz w:val="18"/>
        </w:rPr>
        <w:t>Drop needles and extension tubing carefully from 6-10</w:t>
      </w:r>
      <w:r w:rsidR="004C3EC5">
        <w:rPr>
          <w:b/>
          <w:sz w:val="18"/>
        </w:rPr>
        <w:t xml:space="preserve"> </w:t>
      </w:r>
      <w:r>
        <w:rPr>
          <w:b/>
          <w:sz w:val="18"/>
        </w:rPr>
        <w:t>inches above tray</w:t>
      </w:r>
    </w:p>
    <w:p w14:paraId="3F692034" w14:textId="77777777" w:rsidR="00CE07A8" w:rsidRDefault="00CE07A8" w:rsidP="00CE07A8">
      <w:pPr>
        <w:pStyle w:val="ListParagraph"/>
        <w:numPr>
          <w:ilvl w:val="0"/>
          <w:numId w:val="10"/>
        </w:numPr>
        <w:rPr>
          <w:b/>
          <w:sz w:val="18"/>
        </w:rPr>
      </w:pPr>
      <w:r>
        <w:rPr>
          <w:b/>
          <w:sz w:val="18"/>
        </w:rPr>
        <w:t>Hand hygiene, don sterile gloves using open gloving technique</w:t>
      </w:r>
    </w:p>
    <w:p w14:paraId="3F055391" w14:textId="77777777" w:rsidR="00CE07A8" w:rsidRDefault="00CE07A8" w:rsidP="00CE07A8">
      <w:pPr>
        <w:pStyle w:val="ListParagraph"/>
        <w:numPr>
          <w:ilvl w:val="0"/>
          <w:numId w:val="10"/>
        </w:numPr>
        <w:rPr>
          <w:b/>
          <w:sz w:val="18"/>
        </w:rPr>
      </w:pPr>
      <w:r>
        <w:rPr>
          <w:b/>
          <w:sz w:val="18"/>
        </w:rPr>
        <w:t xml:space="preserve">Attach needles to syringes and arrange in useful order. Set </w:t>
      </w:r>
      <w:proofErr w:type="spellStart"/>
      <w:r>
        <w:rPr>
          <w:b/>
          <w:sz w:val="18"/>
        </w:rPr>
        <w:t>ext</w:t>
      </w:r>
      <w:proofErr w:type="spellEnd"/>
      <w:r>
        <w:rPr>
          <w:b/>
          <w:sz w:val="18"/>
        </w:rPr>
        <w:t xml:space="preserve"> tubing </w:t>
      </w:r>
      <w:r w:rsidR="004C3EC5">
        <w:rPr>
          <w:b/>
          <w:sz w:val="18"/>
        </w:rPr>
        <w:t>beside other equipment</w:t>
      </w:r>
    </w:p>
    <w:p w14:paraId="4A63B200" w14:textId="77777777" w:rsidR="00CE07A8" w:rsidRDefault="00CE07A8" w:rsidP="00CE07A8">
      <w:pPr>
        <w:pStyle w:val="ListParagraph"/>
        <w:numPr>
          <w:ilvl w:val="0"/>
          <w:numId w:val="10"/>
        </w:numPr>
        <w:rPr>
          <w:b/>
          <w:sz w:val="18"/>
        </w:rPr>
      </w:pPr>
      <w:r>
        <w:rPr>
          <w:b/>
          <w:sz w:val="18"/>
        </w:rPr>
        <w:t xml:space="preserve">Check label on </w:t>
      </w:r>
      <w:proofErr w:type="spellStart"/>
      <w:r>
        <w:rPr>
          <w:b/>
          <w:sz w:val="18"/>
        </w:rPr>
        <w:t>Baxedin</w:t>
      </w:r>
      <w:proofErr w:type="spellEnd"/>
      <w:r>
        <w:rPr>
          <w:b/>
          <w:sz w:val="18"/>
        </w:rPr>
        <w:t xml:space="preserve"> bottle, check exp date, check label again</w:t>
      </w:r>
      <w:r w:rsidR="004C3EC5">
        <w:rPr>
          <w:b/>
          <w:sz w:val="18"/>
        </w:rPr>
        <w:t>. Open lid, pour off a small amount in garbage. Carefully pour into fluid cup from 6-10 inches above. Recap bottle. Check label again.</w:t>
      </w:r>
    </w:p>
    <w:p w14:paraId="6DB0790C" w14:textId="77777777" w:rsidR="004C3EC5" w:rsidRPr="00CE07A8" w:rsidRDefault="004C3EC5" w:rsidP="00CE07A8">
      <w:pPr>
        <w:pStyle w:val="ListParagraph"/>
        <w:numPr>
          <w:ilvl w:val="0"/>
          <w:numId w:val="10"/>
        </w:numPr>
        <w:rPr>
          <w:b/>
          <w:sz w:val="18"/>
        </w:rPr>
      </w:pPr>
      <w:r>
        <w:rPr>
          <w:b/>
          <w:sz w:val="18"/>
        </w:rPr>
        <w:t>Do not leave tray until it is “delivered” to the radiologist</w:t>
      </w:r>
    </w:p>
    <w:p w14:paraId="2620B367" w14:textId="77777777" w:rsidR="00794F95" w:rsidRDefault="00794F95" w:rsidP="004C3EC5"/>
    <w:p w14:paraId="4F8F3B93" w14:textId="77777777" w:rsidR="00794F95" w:rsidRDefault="004D2664" w:rsidP="00794F95">
      <w:pPr>
        <w:pStyle w:val="ListParagraph"/>
        <w:numPr>
          <w:ilvl w:val="0"/>
          <w:numId w:val="9"/>
        </w:numPr>
      </w:pPr>
      <w:r>
        <w:t>You need to sterilize the following items. What method(s) would be most appropriate for each item, and why?</w:t>
      </w:r>
    </w:p>
    <w:p w14:paraId="44ED6958" w14:textId="77777777" w:rsidR="004C3EC5" w:rsidRDefault="004D2664" w:rsidP="004C3EC5">
      <w:pPr>
        <w:pStyle w:val="ListParagraph"/>
        <w:numPr>
          <w:ilvl w:val="1"/>
          <w:numId w:val="9"/>
        </w:numPr>
      </w:pPr>
      <w:r>
        <w:t>Stethoscope – made of soft rubber and meta</w:t>
      </w:r>
      <w:r w:rsidR="004C3EC5">
        <w:t>l</w:t>
      </w:r>
    </w:p>
    <w:p w14:paraId="62EF20DF" w14:textId="77777777" w:rsidR="004C3EC5" w:rsidRPr="004C3EC5" w:rsidRDefault="004C3EC5" w:rsidP="004C3EC5">
      <w:pPr>
        <w:rPr>
          <w:b/>
        </w:rPr>
      </w:pPr>
      <w:r>
        <w:rPr>
          <w:b/>
        </w:rPr>
        <w:t>Conventional gas or gas plasma – the rubber of the stethoscope would be damaged by the high heat of an autoclave</w:t>
      </w:r>
    </w:p>
    <w:p w14:paraId="0ACCE4EE" w14:textId="77777777" w:rsidR="004D2664" w:rsidRDefault="004D2664" w:rsidP="004C3EC5">
      <w:pPr>
        <w:pStyle w:val="ListParagraph"/>
        <w:numPr>
          <w:ilvl w:val="1"/>
          <w:numId w:val="9"/>
        </w:numPr>
      </w:pPr>
      <w:r>
        <w:t xml:space="preserve">A large laparoscopic surgery apparatus </w:t>
      </w:r>
    </w:p>
    <w:p w14:paraId="717730BC" w14:textId="77777777" w:rsidR="004C3EC5" w:rsidRPr="004C3EC5" w:rsidRDefault="004C3EC5" w:rsidP="004C3EC5">
      <w:pPr>
        <w:ind w:left="360" w:hanging="360"/>
        <w:rPr>
          <w:b/>
        </w:rPr>
      </w:pPr>
      <w:r>
        <w:rPr>
          <w:b/>
        </w:rPr>
        <w:t>Gas plasma – the surgical apparatus would be sensitive to the moisture created with other methods</w:t>
      </w:r>
    </w:p>
    <w:p w14:paraId="049597EF" w14:textId="77777777" w:rsidR="004D2664" w:rsidRDefault="004D2664" w:rsidP="004C3EC5">
      <w:pPr>
        <w:pStyle w:val="ListParagraph"/>
        <w:numPr>
          <w:ilvl w:val="1"/>
          <w:numId w:val="9"/>
        </w:numPr>
      </w:pPr>
      <w:r>
        <w:t>2 sets of surgical forceps</w:t>
      </w:r>
    </w:p>
    <w:p w14:paraId="79F25435" w14:textId="77777777" w:rsidR="004C3EC5" w:rsidRPr="004C3EC5" w:rsidRDefault="004C3EC5" w:rsidP="004C3EC5">
      <w:pPr>
        <w:ind w:left="360" w:hanging="360"/>
        <w:rPr>
          <w:b/>
        </w:rPr>
      </w:pPr>
      <w:r>
        <w:rPr>
          <w:b/>
        </w:rPr>
        <w:t>Autoclave – fast and reliable. The forceps are not prone to melting and have no sensitivity to moisture</w:t>
      </w:r>
    </w:p>
    <w:p w14:paraId="609571C8" w14:textId="77777777" w:rsidR="004D2664" w:rsidRDefault="004D2664" w:rsidP="004C3EC5">
      <w:pPr>
        <w:pStyle w:val="ListParagraph"/>
        <w:numPr>
          <w:ilvl w:val="1"/>
          <w:numId w:val="9"/>
        </w:numPr>
      </w:pPr>
      <w:r>
        <w:t>Patient bed from the Intensive Care Unit</w:t>
      </w:r>
    </w:p>
    <w:p w14:paraId="603B01A9" w14:textId="77777777" w:rsidR="004C3EC5" w:rsidRPr="004C3EC5" w:rsidRDefault="004C3EC5" w:rsidP="004C3EC5">
      <w:pPr>
        <w:ind w:left="360" w:hanging="360"/>
        <w:rPr>
          <w:b/>
        </w:rPr>
      </w:pPr>
      <w:r>
        <w:rPr>
          <w:b/>
        </w:rPr>
        <w:t>You cannot sterilise this, only disinfect it.</w:t>
      </w:r>
    </w:p>
    <w:p w14:paraId="52BBA1D6" w14:textId="77777777" w:rsidR="00CE07A8" w:rsidRDefault="00CE07A8">
      <w:pPr>
        <w:spacing w:before="-1" w:beforeAutospacing="0" w:after="-1" w:afterAutospacing="0"/>
      </w:pPr>
      <w:r>
        <w:br w:type="page"/>
      </w:r>
    </w:p>
    <w:p w14:paraId="033C68BC" w14:textId="77777777" w:rsidR="004C3EC5" w:rsidRDefault="004D2664" w:rsidP="004C3EC5">
      <w:pPr>
        <w:pStyle w:val="ListParagraph"/>
        <w:numPr>
          <w:ilvl w:val="0"/>
          <w:numId w:val="9"/>
        </w:numPr>
      </w:pPr>
      <w:r>
        <w:lastRenderedPageBreak/>
        <w:t>Your biological indicators have been incubating for 24 hours (per the manufacturer instructions). When you check</w:t>
      </w:r>
      <w:r w:rsidR="00CE07A8">
        <w:t xml:space="preserve"> on them you find that both the control and autoclaved units are the same colour. List what may have gone wrong and what you’d do to fix it.</w:t>
      </w:r>
    </w:p>
    <w:p w14:paraId="3F8AAD8B" w14:textId="77777777" w:rsidR="004C3EC5" w:rsidRDefault="004C3EC5" w:rsidP="004C3EC5">
      <w:pPr>
        <w:rPr>
          <w:b/>
        </w:rPr>
      </w:pPr>
      <w:r>
        <w:rPr>
          <w:b/>
        </w:rPr>
        <w:t>Both are yellow – The autoclave did not kill the bacteria in the biological indicator. Something is wrong with you autoclave unit, or you did not put it in while you ran the unit.</w:t>
      </w:r>
    </w:p>
    <w:p w14:paraId="46307EA5" w14:textId="77777777" w:rsidR="004C3EC5" w:rsidRPr="004C3EC5" w:rsidRDefault="004C3EC5" w:rsidP="004C3EC5">
      <w:pPr>
        <w:rPr>
          <w:b/>
        </w:rPr>
      </w:pPr>
      <w:r>
        <w:rPr>
          <w:b/>
        </w:rPr>
        <w:t>Both are purple – Neither indicator was actually a control, both went through the autoclave process or the biological indicators do not have a live culture. Check the expiry date and/or call the manufacturer.</w:t>
      </w:r>
    </w:p>
    <w:sectPr w:rsidR="004C3EC5" w:rsidRPr="004C3EC5" w:rsidSect="00E539FB">
      <w:headerReference w:type="even" r:id="rId8"/>
      <w:headerReference w:type="default" r:id="rId9"/>
      <w:footerReference w:type="even" r:id="rId10"/>
      <w:footerReference w:type="default" r:id="rId11"/>
      <w:headerReference w:type="first" r:id="rId12"/>
      <w:footerReference w:type="first" r:id="rId13"/>
      <w:pgSz w:w="12240" w:h="15840" w:code="1"/>
      <w:pgMar w:top="180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1A88C6" w14:textId="77777777" w:rsidR="002F73FD" w:rsidRDefault="002F73FD" w:rsidP="005035B2">
      <w:pPr>
        <w:spacing w:before="0" w:after="0" w:line="240" w:lineRule="auto"/>
      </w:pPr>
      <w:r>
        <w:separator/>
      </w:r>
    </w:p>
  </w:endnote>
  <w:endnote w:type="continuationSeparator" w:id="0">
    <w:p w14:paraId="42E53842" w14:textId="77777777" w:rsidR="002F73FD" w:rsidRDefault="002F73FD" w:rsidP="005035B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3C5ECC" w14:textId="77777777" w:rsidR="00F9443E" w:rsidRDefault="00F944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7448C" w14:textId="69CB4DEA" w:rsidR="008E4B3F" w:rsidRPr="00A37301" w:rsidRDefault="001F56E8" w:rsidP="007814BA">
    <w:pPr>
      <w:pStyle w:val="Footer"/>
      <w:pBdr>
        <w:bar w:val="single" w:sz="18" w:color="005EB8"/>
      </w:pBdr>
    </w:pPr>
    <w:r>
      <w:tab/>
    </w:r>
    <w:r w:rsidRPr="001F56E8">
      <w:rPr>
        <w:b/>
      </w:rPr>
      <w:fldChar w:fldCharType="begin"/>
    </w:r>
    <w:r w:rsidRPr="001F56E8">
      <w:rPr>
        <w:b/>
      </w:rPr>
      <w:instrText xml:space="preserve"> PAGE   \* MERGEFORMAT </w:instrText>
    </w:r>
    <w:r w:rsidRPr="001F56E8">
      <w:rPr>
        <w:b/>
      </w:rPr>
      <w:fldChar w:fldCharType="separate"/>
    </w:r>
    <w:r w:rsidR="00135571">
      <w:rPr>
        <w:b/>
        <w:noProof/>
      </w:rPr>
      <w:t>1</w:t>
    </w:r>
    <w:r w:rsidRPr="001F56E8">
      <w:rPr>
        <w:b/>
      </w:rPr>
      <w:fldChar w:fldCharType="end"/>
    </w:r>
    <w:r w:rsidR="004540CF">
      <w:rPr>
        <w:b/>
      </w:rPr>
      <w:tab/>
    </w:r>
    <w:r w:rsidR="004540CF" w:rsidRPr="00824899">
      <w:rPr>
        <w:rFonts w:cs="Arial"/>
        <w:b/>
        <w:bCs/>
        <w:noProof/>
        <w:szCs w:val="20"/>
        <w:lang w:eastAsia="en-CA"/>
      </w:rPr>
      <mc:AlternateContent>
        <mc:Choice Requires="wps">
          <w:drawing>
            <wp:anchor distT="0" distB="0" distL="114300" distR="114300" simplePos="0" relativeHeight="251663360" behindDoc="0" locked="0" layoutInCell="1" allowOverlap="1" wp14:anchorId="13A5C234" wp14:editId="59180D45">
              <wp:simplePos x="0" y="0"/>
              <wp:positionH relativeFrom="column">
                <wp:posOffset>457200</wp:posOffset>
              </wp:positionH>
              <wp:positionV relativeFrom="paragraph">
                <wp:posOffset>45720</wp:posOffset>
              </wp:positionV>
              <wp:extent cx="0" cy="457200"/>
              <wp:effectExtent l="19050" t="0" r="19050" b="19050"/>
              <wp:wrapNone/>
              <wp:docPr id="6" name="Straight Connector 6"/>
              <wp:cNvGraphicFramePr/>
              <a:graphic xmlns:a="http://schemas.openxmlformats.org/drawingml/2006/main">
                <a:graphicData uri="http://schemas.microsoft.com/office/word/2010/wordprocessingShape">
                  <wps:wsp>
                    <wps:cNvCnPr/>
                    <wps:spPr>
                      <a:xfrm>
                        <a:off x="0" y="0"/>
                        <a:ext cx="0" cy="457200"/>
                      </a:xfrm>
                      <a:prstGeom prst="line">
                        <a:avLst/>
                      </a:prstGeom>
                      <a:noFill/>
                      <a:ln w="28575" cap="flat" cmpd="sng" algn="ctr">
                        <a:solidFill>
                          <a:srgbClr val="1764A9"/>
                        </a:solidFill>
                        <a:prstDash val="solid"/>
                      </a:ln>
                      <a:effectLst/>
                    </wps:spPr>
                    <wps:bodyPr/>
                  </wps:wsp>
                </a:graphicData>
              </a:graphic>
            </wp:anchor>
          </w:drawing>
        </mc:Choice>
        <mc:Fallback>
          <w:pict>
            <v:line w14:anchorId="6C5BCCC5"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6pt,3.6pt" to="36pt,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" strokecolor="#1764a9" strokeweight="2.25pt"/>
          </w:pict>
        </mc:Fallback>
      </mc:AlternateContent>
    </w:r>
    <w:r w:rsidR="008C303A">
      <w:t xml:space="preserve">© </w:t>
    </w:r>
    <w:r w:rsidR="00F9443E">
      <w:t>Anderson College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3D4E73" w14:textId="77777777" w:rsidR="00F9443E" w:rsidRDefault="00F944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A009CF" w14:textId="77777777" w:rsidR="002F73FD" w:rsidRDefault="002F73FD" w:rsidP="005035B2">
      <w:pPr>
        <w:spacing w:before="0" w:after="0" w:line="240" w:lineRule="auto"/>
      </w:pPr>
      <w:r>
        <w:separator/>
      </w:r>
    </w:p>
  </w:footnote>
  <w:footnote w:type="continuationSeparator" w:id="0">
    <w:p w14:paraId="503D8332" w14:textId="77777777" w:rsidR="002F73FD" w:rsidRDefault="002F73FD" w:rsidP="005035B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D7D2FD" w14:textId="77777777" w:rsidR="00F9443E" w:rsidRDefault="00F944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C05482" w14:textId="38811730" w:rsidR="005035B2" w:rsidRPr="001B78B4" w:rsidRDefault="00F9443E" w:rsidP="00F9443E">
    <w:pPr>
      <w:pStyle w:val="Header"/>
      <w:tabs>
        <w:tab w:val="left" w:pos="225"/>
        <w:tab w:val="right" w:pos="9360"/>
      </w:tabs>
    </w:pPr>
    <w:r>
      <w:rPr>
        <w:noProof/>
      </w:rPr>
      <w:drawing>
        <wp:anchor distT="0" distB="0" distL="114300" distR="114300" simplePos="0" relativeHeight="251664384" behindDoc="0" locked="0" layoutInCell="1" allowOverlap="1" wp14:anchorId="4CAE79D3" wp14:editId="2EFB85F7">
          <wp:simplePos x="0" y="0"/>
          <wp:positionH relativeFrom="column">
            <wp:posOffset>85725</wp:posOffset>
          </wp:positionH>
          <wp:positionV relativeFrom="paragraph">
            <wp:posOffset>-323850</wp:posOffset>
          </wp:positionV>
          <wp:extent cx="695325" cy="695325"/>
          <wp:effectExtent l="0" t="0" r="9525" b="9525"/>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95325" cy="695325"/>
                  </a:xfrm>
                  <a:prstGeom prst="rect">
                    <a:avLst/>
                  </a:prstGeom>
                </pic:spPr>
              </pic:pic>
            </a:graphicData>
          </a:graphic>
          <wp14:sizeRelH relativeFrom="margin">
            <wp14:pctWidth>0</wp14:pctWidth>
          </wp14:sizeRelH>
          <wp14:sizeRelV relativeFrom="margin">
            <wp14:pctHeight>0</wp14:pctHeight>
          </wp14:sizeRelV>
        </wp:anchor>
      </w:drawing>
    </w:r>
    <w:r w:rsidR="00B4784A">
      <w:t>Answer Key</w:t>
    </w:r>
    <w:r>
      <w:t xml:space="preserve"> </w:t>
    </w:r>
    <w:r w:rsidR="00B4784A">
      <w:t>-</w:t>
    </w:r>
    <w:r>
      <w:t xml:space="preserve"> </w:t>
    </w:r>
    <w:r w:rsidR="00191EFF">
      <w:t>Sterile Fields Worksheet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63A57A" w14:textId="77777777" w:rsidR="00F9443E" w:rsidRDefault="00F944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266713"/>
    <w:multiLevelType w:val="hybridMultilevel"/>
    <w:tmpl w:val="1B887ABC"/>
    <w:lvl w:ilvl="0" w:tplc="AD8E9770">
      <w:start w:val="1"/>
      <w:numFmt w:val="decimal"/>
      <w:pStyle w:val="ListParagraph"/>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290BCD"/>
    <w:multiLevelType w:val="hybridMultilevel"/>
    <w:tmpl w:val="D0C814D6"/>
    <w:lvl w:ilvl="0" w:tplc="AFF26F8A">
      <w:start w:val="1"/>
      <w:numFmt w:val="bullet"/>
      <w:pStyle w:val="Bullet3"/>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8C5A3A"/>
    <w:multiLevelType w:val="hybridMultilevel"/>
    <w:tmpl w:val="A9326678"/>
    <w:lvl w:ilvl="0" w:tplc="C742C094">
      <w:start w:val="1"/>
      <w:numFmt w:val="lowerLetter"/>
      <w:pStyle w:val="List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81616D"/>
    <w:multiLevelType w:val="hybridMultilevel"/>
    <w:tmpl w:val="8F9CFD8E"/>
    <w:lvl w:ilvl="0" w:tplc="04090011">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1E0153B"/>
    <w:multiLevelType w:val="hybridMultilevel"/>
    <w:tmpl w:val="71FE78D2"/>
    <w:lvl w:ilvl="0" w:tplc="A2482510">
      <w:start w:val="1"/>
      <w:numFmt w:val="bullet"/>
      <w:pStyle w:val="Bullet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39400F"/>
    <w:multiLevelType w:val="hybridMultilevel"/>
    <w:tmpl w:val="BC6C16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8152AB"/>
    <w:multiLevelType w:val="hybridMultilevel"/>
    <w:tmpl w:val="2D2C6E60"/>
    <w:lvl w:ilvl="0" w:tplc="F9F01EE8">
      <w:start w:val="1"/>
      <w:numFmt w:val="lowerRoman"/>
      <w:pStyle w:val="Listi"/>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601868"/>
    <w:multiLevelType w:val="hybridMultilevel"/>
    <w:tmpl w:val="389AB3E6"/>
    <w:lvl w:ilvl="0" w:tplc="1CB21836">
      <w:start w:val="1"/>
      <w:numFmt w:val="decimal"/>
      <w:pStyle w:val="ListNumeric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1EA1FD1"/>
    <w:multiLevelType w:val="hybridMultilevel"/>
    <w:tmpl w:val="04CA24C4"/>
    <w:lvl w:ilvl="0" w:tplc="C2524786">
      <w:start w:val="1"/>
      <w:numFmt w:val="bullet"/>
      <w:pStyle w:val="Bullet2"/>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70462CD"/>
    <w:multiLevelType w:val="hybridMultilevel"/>
    <w:tmpl w:val="8862B8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0365711">
    <w:abstractNumId w:val="2"/>
  </w:num>
  <w:num w:numId="2" w16cid:durableId="1647203888">
    <w:abstractNumId w:val="4"/>
  </w:num>
  <w:num w:numId="3" w16cid:durableId="1512180609">
    <w:abstractNumId w:val="6"/>
  </w:num>
  <w:num w:numId="4" w16cid:durableId="1262714720">
    <w:abstractNumId w:val="7"/>
  </w:num>
  <w:num w:numId="5" w16cid:durableId="190462036">
    <w:abstractNumId w:val="0"/>
  </w:num>
  <w:num w:numId="6" w16cid:durableId="2044746275">
    <w:abstractNumId w:val="8"/>
  </w:num>
  <w:num w:numId="7" w16cid:durableId="2044671955">
    <w:abstractNumId w:val="1"/>
  </w:num>
  <w:num w:numId="8" w16cid:durableId="1458066021">
    <w:abstractNumId w:val="9"/>
  </w:num>
  <w:num w:numId="9" w16cid:durableId="1843275634">
    <w:abstractNumId w:val="3"/>
  </w:num>
  <w:num w:numId="10" w16cid:durableId="6570757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35B2"/>
    <w:rsid w:val="000C6EEF"/>
    <w:rsid w:val="001016EB"/>
    <w:rsid w:val="00133D88"/>
    <w:rsid w:val="00135571"/>
    <w:rsid w:val="0017570C"/>
    <w:rsid w:val="00181654"/>
    <w:rsid w:val="00191EFF"/>
    <w:rsid w:val="001A7C13"/>
    <w:rsid w:val="001B78B4"/>
    <w:rsid w:val="001D565C"/>
    <w:rsid w:val="001D7381"/>
    <w:rsid w:val="001F56E8"/>
    <w:rsid w:val="00270557"/>
    <w:rsid w:val="002804AF"/>
    <w:rsid w:val="002D4EBD"/>
    <w:rsid w:val="002F73FD"/>
    <w:rsid w:val="00343B5D"/>
    <w:rsid w:val="003605FA"/>
    <w:rsid w:val="00372710"/>
    <w:rsid w:val="00373C51"/>
    <w:rsid w:val="00392A62"/>
    <w:rsid w:val="003E0BD7"/>
    <w:rsid w:val="003F4008"/>
    <w:rsid w:val="00421B19"/>
    <w:rsid w:val="004268E2"/>
    <w:rsid w:val="004540CF"/>
    <w:rsid w:val="004B3415"/>
    <w:rsid w:val="004B396E"/>
    <w:rsid w:val="004C0304"/>
    <w:rsid w:val="004C3EC5"/>
    <w:rsid w:val="004D1107"/>
    <w:rsid w:val="004D2664"/>
    <w:rsid w:val="005035B2"/>
    <w:rsid w:val="00517651"/>
    <w:rsid w:val="00553991"/>
    <w:rsid w:val="006056C6"/>
    <w:rsid w:val="00636986"/>
    <w:rsid w:val="00643EEB"/>
    <w:rsid w:val="00682111"/>
    <w:rsid w:val="006B1B0B"/>
    <w:rsid w:val="006D0F15"/>
    <w:rsid w:val="00701864"/>
    <w:rsid w:val="007377C6"/>
    <w:rsid w:val="007814BA"/>
    <w:rsid w:val="00794F95"/>
    <w:rsid w:val="007D24DE"/>
    <w:rsid w:val="007D6C2E"/>
    <w:rsid w:val="00807062"/>
    <w:rsid w:val="0082599B"/>
    <w:rsid w:val="00895281"/>
    <w:rsid w:val="008B25D9"/>
    <w:rsid w:val="008C2205"/>
    <w:rsid w:val="008C303A"/>
    <w:rsid w:val="008E37C7"/>
    <w:rsid w:val="008E4B3F"/>
    <w:rsid w:val="0093212C"/>
    <w:rsid w:val="009659EB"/>
    <w:rsid w:val="00973FFB"/>
    <w:rsid w:val="00980B7F"/>
    <w:rsid w:val="009836F7"/>
    <w:rsid w:val="009A52C4"/>
    <w:rsid w:val="009C7679"/>
    <w:rsid w:val="00A05A1D"/>
    <w:rsid w:val="00A10329"/>
    <w:rsid w:val="00A24B3D"/>
    <w:rsid w:val="00A37301"/>
    <w:rsid w:val="00AD0455"/>
    <w:rsid w:val="00AF0584"/>
    <w:rsid w:val="00B0208B"/>
    <w:rsid w:val="00B07B76"/>
    <w:rsid w:val="00B230CF"/>
    <w:rsid w:val="00B34E9A"/>
    <w:rsid w:val="00B4784A"/>
    <w:rsid w:val="00BE3562"/>
    <w:rsid w:val="00BE732A"/>
    <w:rsid w:val="00C11E8D"/>
    <w:rsid w:val="00C21DA0"/>
    <w:rsid w:val="00CC12A5"/>
    <w:rsid w:val="00CE07A8"/>
    <w:rsid w:val="00CE329F"/>
    <w:rsid w:val="00D045AB"/>
    <w:rsid w:val="00D13693"/>
    <w:rsid w:val="00D66546"/>
    <w:rsid w:val="00D82E3C"/>
    <w:rsid w:val="00DA5E5A"/>
    <w:rsid w:val="00DC48F4"/>
    <w:rsid w:val="00E539FB"/>
    <w:rsid w:val="00E71FE6"/>
    <w:rsid w:val="00E82FEC"/>
    <w:rsid w:val="00EB58E5"/>
    <w:rsid w:val="00F06BAC"/>
    <w:rsid w:val="00F33877"/>
    <w:rsid w:val="00F432A4"/>
    <w:rsid w:val="00F60FEA"/>
    <w:rsid w:val="00F9443E"/>
    <w:rsid w:val="00FC3800"/>
    <w:rsid w:val="00FC6C35"/>
    <w:rsid w:val="00FE7D3E"/>
    <w:rsid w:val="00FF0C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35C2C"/>
  <w15:chartTrackingRefBased/>
  <w15:docId w15:val="{FD5F8041-993E-4956-A527-86D0806B5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 w:val="22"/>
        <w:szCs w:val="22"/>
        <w:lang w:val="en-US" w:eastAsia="en-US" w:bidi="ar-SA"/>
      </w:rPr>
    </w:rPrDefault>
    <w:pPrDefault>
      <w:pPr>
        <w:spacing w:before="-1" w:after="-1"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E9A"/>
    <w:pPr>
      <w:spacing w:before="100" w:beforeAutospacing="1" w:after="100" w:afterAutospacing="1"/>
    </w:pPr>
    <w:rPr>
      <w:lang w:val="en-CA"/>
    </w:rPr>
  </w:style>
  <w:style w:type="paragraph" w:styleId="Heading1">
    <w:name w:val="heading 1"/>
    <w:basedOn w:val="Title"/>
    <w:next w:val="Normal"/>
    <w:link w:val="Heading1Char"/>
    <w:uiPriority w:val="9"/>
    <w:qFormat/>
    <w:rsid w:val="004C0304"/>
    <w:pPr>
      <w:outlineLvl w:val="0"/>
    </w:pPr>
  </w:style>
  <w:style w:type="paragraph" w:styleId="Heading2">
    <w:name w:val="heading 2"/>
    <w:basedOn w:val="Heading1"/>
    <w:next w:val="Normal"/>
    <w:link w:val="Heading2Char"/>
    <w:uiPriority w:val="9"/>
    <w:unhideWhenUsed/>
    <w:qFormat/>
    <w:rsid w:val="004C0304"/>
    <w:pPr>
      <w:outlineLvl w:val="1"/>
    </w:pPr>
  </w:style>
  <w:style w:type="paragraph" w:styleId="Heading3">
    <w:name w:val="heading 3"/>
    <w:basedOn w:val="Normal"/>
    <w:next w:val="Normal"/>
    <w:link w:val="Heading3Char"/>
    <w:uiPriority w:val="9"/>
    <w:unhideWhenUsed/>
    <w:qFormat/>
    <w:rsid w:val="00F60FEA"/>
    <w:pPr>
      <w:keepNext/>
      <w:keepLines/>
      <w:outlineLvl w:val="2"/>
    </w:pPr>
    <w:rPr>
      <w:rFonts w:eastAsiaTheme="majorEastAsia" w:cstheme="majorBidi"/>
      <w:b/>
      <w:sz w:val="26"/>
      <w:szCs w:val="24"/>
    </w:rPr>
  </w:style>
  <w:style w:type="paragraph" w:styleId="Heading4">
    <w:name w:val="heading 4"/>
    <w:basedOn w:val="Normal"/>
    <w:next w:val="Normal"/>
    <w:link w:val="Heading4Char"/>
    <w:uiPriority w:val="9"/>
    <w:unhideWhenUsed/>
    <w:qFormat/>
    <w:rsid w:val="00F60FEA"/>
    <w:pPr>
      <w:keepNext/>
      <w:keepLines/>
      <w:spacing w:before="40" w:after="0"/>
      <w:outlineLvl w:val="3"/>
    </w:pPr>
    <w:rPr>
      <w:rFonts w:eastAsiaTheme="majorEastAsia" w:cstheme="majorBidi"/>
      <w:b/>
      <w:iCs/>
      <w:sz w:val="24"/>
    </w:rPr>
  </w:style>
  <w:style w:type="paragraph" w:styleId="Heading5">
    <w:name w:val="heading 5"/>
    <w:basedOn w:val="Normal"/>
    <w:next w:val="Normal"/>
    <w:link w:val="Heading5Char"/>
    <w:uiPriority w:val="9"/>
    <w:unhideWhenUsed/>
    <w:qFormat/>
    <w:rsid w:val="00F60FEA"/>
    <w:pPr>
      <w:keepNext/>
      <w:keepLines/>
      <w:spacing w:before="40" w:after="0"/>
      <w:outlineLvl w:val="4"/>
    </w:pPr>
    <w:rPr>
      <w:rFonts w:eastAsiaTheme="majorEastAsia" w:cstheme="majorBidi"/>
      <w:b/>
      <w:sz w:val="23"/>
    </w:rPr>
  </w:style>
  <w:style w:type="paragraph" w:styleId="Heading6">
    <w:name w:val="heading 6"/>
    <w:basedOn w:val="Normal"/>
    <w:next w:val="Normal"/>
    <w:link w:val="Heading6Char"/>
    <w:uiPriority w:val="9"/>
    <w:unhideWhenUsed/>
    <w:qFormat/>
    <w:rsid w:val="00F60FEA"/>
    <w:pPr>
      <w:keepNext/>
      <w:keepLines/>
      <w:outlineLvl w:val="5"/>
    </w:pPr>
    <w:rPr>
      <w:rFonts w:eastAsiaTheme="majorEastAsia" w:cstheme="majorBid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3EEB"/>
    <w:pPr>
      <w:pBdr>
        <w:bottom w:val="single" w:sz="18" w:space="12" w:color="1764A9"/>
      </w:pBdr>
      <w:jc w:val="right"/>
    </w:pPr>
    <w:rPr>
      <w:b/>
      <w:sz w:val="32"/>
    </w:rPr>
  </w:style>
  <w:style w:type="character" w:customStyle="1" w:styleId="HeaderChar">
    <w:name w:val="Header Char"/>
    <w:basedOn w:val="DefaultParagraphFont"/>
    <w:link w:val="Header"/>
    <w:uiPriority w:val="99"/>
    <w:rsid w:val="00643EEB"/>
    <w:rPr>
      <w:b/>
      <w:sz w:val="32"/>
      <w:lang w:val="en-CA"/>
    </w:rPr>
  </w:style>
  <w:style w:type="paragraph" w:styleId="Footer">
    <w:name w:val="footer"/>
    <w:basedOn w:val="Normal"/>
    <w:link w:val="FooterChar"/>
    <w:uiPriority w:val="99"/>
    <w:unhideWhenUsed/>
    <w:rsid w:val="00643EEB"/>
    <w:pPr>
      <w:pBdr>
        <w:top w:val="single" w:sz="18" w:space="6" w:color="1764A9"/>
      </w:pBdr>
      <w:tabs>
        <w:tab w:val="center" w:pos="360"/>
      </w:tabs>
      <w:spacing w:before="60" w:beforeAutospacing="0" w:after="0" w:afterAutospacing="0"/>
      <w:ind w:left="1080" w:hanging="1080"/>
    </w:pPr>
    <w:rPr>
      <w:sz w:val="20"/>
    </w:rPr>
  </w:style>
  <w:style w:type="character" w:customStyle="1" w:styleId="FooterChar">
    <w:name w:val="Footer Char"/>
    <w:basedOn w:val="DefaultParagraphFont"/>
    <w:link w:val="Footer"/>
    <w:uiPriority w:val="99"/>
    <w:rsid w:val="00643EEB"/>
    <w:rPr>
      <w:sz w:val="20"/>
      <w:lang w:val="en-CA"/>
    </w:rPr>
  </w:style>
  <w:style w:type="paragraph" w:styleId="BalloonText">
    <w:name w:val="Balloon Text"/>
    <w:basedOn w:val="Normal"/>
    <w:link w:val="BalloonTextChar"/>
    <w:uiPriority w:val="99"/>
    <w:semiHidden/>
    <w:unhideWhenUsed/>
    <w:rsid w:val="005035B2"/>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35B2"/>
    <w:rPr>
      <w:rFonts w:ascii="Segoe UI" w:hAnsi="Segoe UI" w:cs="Segoe UI"/>
      <w:sz w:val="18"/>
      <w:szCs w:val="18"/>
    </w:rPr>
  </w:style>
  <w:style w:type="paragraph" w:styleId="Title">
    <w:name w:val="Title"/>
    <w:basedOn w:val="Normal"/>
    <w:next w:val="Normal"/>
    <w:link w:val="TitleChar"/>
    <w:uiPriority w:val="10"/>
    <w:rsid w:val="004B3415"/>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4B3415"/>
    <w:rPr>
      <w:rFonts w:eastAsiaTheme="majorEastAsia" w:cstheme="majorBidi"/>
      <w:b/>
      <w:spacing w:val="-10"/>
      <w:kern w:val="28"/>
      <w:sz w:val="32"/>
      <w:szCs w:val="56"/>
      <w:lang w:val="en-CA"/>
    </w:rPr>
  </w:style>
  <w:style w:type="character" w:customStyle="1" w:styleId="Heading1Char">
    <w:name w:val="Heading 1 Char"/>
    <w:basedOn w:val="DefaultParagraphFont"/>
    <w:link w:val="Heading1"/>
    <w:uiPriority w:val="9"/>
    <w:rsid w:val="004C0304"/>
    <w:rPr>
      <w:rFonts w:eastAsiaTheme="majorEastAsia" w:cstheme="majorBidi"/>
      <w:b/>
      <w:spacing w:val="-10"/>
      <w:kern w:val="28"/>
      <w:sz w:val="32"/>
      <w:szCs w:val="56"/>
      <w:lang w:val="en-CA"/>
    </w:rPr>
  </w:style>
  <w:style w:type="character" w:customStyle="1" w:styleId="Heading2Char">
    <w:name w:val="Heading 2 Char"/>
    <w:basedOn w:val="DefaultParagraphFont"/>
    <w:link w:val="Heading2"/>
    <w:uiPriority w:val="9"/>
    <w:rsid w:val="004C0304"/>
    <w:rPr>
      <w:rFonts w:eastAsiaTheme="majorEastAsia" w:cstheme="majorBidi"/>
      <w:b/>
      <w:sz w:val="32"/>
      <w:szCs w:val="32"/>
      <w:lang w:val="en-CA"/>
    </w:rPr>
  </w:style>
  <w:style w:type="character" w:customStyle="1" w:styleId="Heading3Char">
    <w:name w:val="Heading 3 Char"/>
    <w:basedOn w:val="DefaultParagraphFont"/>
    <w:link w:val="Heading3"/>
    <w:uiPriority w:val="9"/>
    <w:rsid w:val="00F60FEA"/>
    <w:rPr>
      <w:rFonts w:ascii="Arial" w:eastAsiaTheme="majorEastAsia" w:hAnsi="Arial" w:cstheme="majorBidi"/>
      <w:b/>
      <w:sz w:val="26"/>
      <w:szCs w:val="24"/>
    </w:rPr>
  </w:style>
  <w:style w:type="character" w:customStyle="1" w:styleId="Heading4Char">
    <w:name w:val="Heading 4 Char"/>
    <w:basedOn w:val="DefaultParagraphFont"/>
    <w:link w:val="Heading4"/>
    <w:uiPriority w:val="9"/>
    <w:rsid w:val="00F60FEA"/>
    <w:rPr>
      <w:rFonts w:ascii="Arial" w:eastAsiaTheme="majorEastAsia" w:hAnsi="Arial" w:cstheme="majorBidi"/>
      <w:b/>
      <w:iCs/>
      <w:sz w:val="24"/>
    </w:rPr>
  </w:style>
  <w:style w:type="character" w:customStyle="1" w:styleId="Heading5Char">
    <w:name w:val="Heading 5 Char"/>
    <w:basedOn w:val="DefaultParagraphFont"/>
    <w:link w:val="Heading5"/>
    <w:uiPriority w:val="9"/>
    <w:rsid w:val="00F60FEA"/>
    <w:rPr>
      <w:rFonts w:ascii="Arial" w:eastAsiaTheme="majorEastAsia" w:hAnsi="Arial" w:cstheme="majorBidi"/>
      <w:b/>
      <w:sz w:val="23"/>
    </w:rPr>
  </w:style>
  <w:style w:type="character" w:styleId="Hyperlink">
    <w:name w:val="Hyperlink"/>
    <w:basedOn w:val="DefaultParagraphFont"/>
    <w:uiPriority w:val="99"/>
    <w:unhideWhenUsed/>
    <w:rsid w:val="005035B2"/>
    <w:rPr>
      <w:color w:val="0563C1" w:themeColor="hyperlink"/>
      <w:u w:val="single"/>
    </w:rPr>
  </w:style>
  <w:style w:type="paragraph" w:customStyle="1" w:styleId="IndentBothSides">
    <w:name w:val="Indent Both Sides"/>
    <w:basedOn w:val="Normal"/>
    <w:qFormat/>
    <w:rsid w:val="005035B2"/>
    <w:pPr>
      <w:ind w:left="720" w:right="720"/>
    </w:pPr>
  </w:style>
  <w:style w:type="paragraph" w:customStyle="1" w:styleId="IndentLista">
    <w:name w:val="Indent List a."/>
    <w:basedOn w:val="Normal"/>
    <w:qFormat/>
    <w:rsid w:val="005035B2"/>
    <w:pPr>
      <w:spacing w:before="0" w:beforeAutospacing="0" w:after="60" w:afterAutospacing="0"/>
      <w:ind w:left="720"/>
    </w:pPr>
  </w:style>
  <w:style w:type="paragraph" w:customStyle="1" w:styleId="IndentListBullet">
    <w:name w:val="Indent List Bullet"/>
    <w:basedOn w:val="Normal"/>
    <w:qFormat/>
    <w:rsid w:val="005035B2"/>
    <w:pPr>
      <w:spacing w:before="60" w:beforeAutospacing="0" w:after="60" w:afterAutospacing="0"/>
      <w:ind w:left="1080"/>
    </w:pPr>
  </w:style>
  <w:style w:type="paragraph" w:customStyle="1" w:styleId="IndentList">
    <w:name w:val="Indent List"/>
    <w:basedOn w:val="Normal"/>
    <w:qFormat/>
    <w:rsid w:val="002D4EBD"/>
    <w:pPr>
      <w:spacing w:before="0" w:beforeAutospacing="0" w:after="120" w:afterAutospacing="0"/>
      <w:ind w:left="360"/>
    </w:pPr>
  </w:style>
  <w:style w:type="paragraph" w:styleId="ListParagraph">
    <w:name w:val="List Paragraph"/>
    <w:basedOn w:val="Normal"/>
    <w:qFormat/>
    <w:rsid w:val="007814BA"/>
    <w:pPr>
      <w:numPr>
        <w:numId w:val="5"/>
      </w:numPr>
      <w:spacing w:after="120" w:afterAutospacing="0"/>
      <w:ind w:left="360"/>
    </w:pPr>
  </w:style>
  <w:style w:type="paragraph" w:customStyle="1" w:styleId="Lista">
    <w:name w:val="List a."/>
    <w:basedOn w:val="ListParagraph"/>
    <w:qFormat/>
    <w:rsid w:val="00C21DA0"/>
    <w:pPr>
      <w:numPr>
        <w:numId w:val="1"/>
      </w:numPr>
      <w:spacing w:before="120" w:beforeAutospacing="0" w:after="60"/>
    </w:pPr>
  </w:style>
  <w:style w:type="paragraph" w:customStyle="1" w:styleId="Bullet1">
    <w:name w:val="Bullet 1"/>
    <w:basedOn w:val="ListParagraph"/>
    <w:qFormat/>
    <w:rsid w:val="007814BA"/>
    <w:pPr>
      <w:numPr>
        <w:numId w:val="2"/>
      </w:numPr>
      <w:spacing w:before="0" w:beforeAutospacing="0" w:after="60"/>
      <w:ind w:left="1080"/>
    </w:pPr>
  </w:style>
  <w:style w:type="paragraph" w:customStyle="1" w:styleId="Listi">
    <w:name w:val="List i."/>
    <w:basedOn w:val="ListParagraph"/>
    <w:qFormat/>
    <w:rsid w:val="007814BA"/>
    <w:pPr>
      <w:numPr>
        <w:numId w:val="3"/>
      </w:numPr>
      <w:spacing w:before="0" w:beforeAutospacing="0" w:after="60"/>
      <w:ind w:left="1440"/>
    </w:pPr>
  </w:style>
  <w:style w:type="paragraph" w:customStyle="1" w:styleId="ListNumerical">
    <w:name w:val="List Numerical"/>
    <w:basedOn w:val="ListParagraph"/>
    <w:rsid w:val="002D4EBD"/>
    <w:pPr>
      <w:numPr>
        <w:numId w:val="4"/>
      </w:numPr>
      <w:tabs>
        <w:tab w:val="left" w:pos="360"/>
      </w:tabs>
      <w:ind w:left="720" w:hanging="720"/>
    </w:pPr>
  </w:style>
  <w:style w:type="paragraph" w:customStyle="1" w:styleId="SAITCaption">
    <w:name w:val="SAIT Caption"/>
    <w:basedOn w:val="Normal"/>
    <w:next w:val="Source"/>
    <w:qFormat/>
    <w:rsid w:val="005035B2"/>
    <w:pPr>
      <w:spacing w:after="60" w:afterAutospacing="0"/>
      <w:jc w:val="center"/>
    </w:pPr>
    <w:rPr>
      <w:b/>
    </w:rPr>
  </w:style>
  <w:style w:type="table" w:customStyle="1" w:styleId="SAITTableStyle">
    <w:name w:val="SAIT Table Style"/>
    <w:basedOn w:val="TableNormal"/>
    <w:uiPriority w:val="99"/>
    <w:rsid w:val="00B34E9A"/>
    <w:pPr>
      <w:spacing w:before="60" w:after="60"/>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style>
  <w:style w:type="paragraph" w:customStyle="1" w:styleId="Source">
    <w:name w:val="Source"/>
    <w:basedOn w:val="Normal"/>
    <w:next w:val="Normal"/>
    <w:qFormat/>
    <w:rsid w:val="005035B2"/>
    <w:pPr>
      <w:spacing w:before="0" w:beforeAutospacing="0"/>
      <w:jc w:val="center"/>
    </w:pPr>
    <w:rPr>
      <w:sz w:val="18"/>
      <w:szCs w:val="18"/>
    </w:rPr>
  </w:style>
  <w:style w:type="table" w:styleId="TableGrid">
    <w:name w:val="Table Grid"/>
    <w:basedOn w:val="TableNormal"/>
    <w:uiPriority w:val="39"/>
    <w:rsid w:val="00503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mplateInstructions">
    <w:name w:val="Template Instructions"/>
    <w:basedOn w:val="Normal"/>
    <w:next w:val="Normal"/>
    <w:qFormat/>
    <w:rsid w:val="005035B2"/>
    <w:pPr>
      <w:spacing w:before="0" w:beforeAutospacing="0"/>
    </w:pPr>
    <w:rPr>
      <w:b/>
      <w:i/>
      <w:sz w:val="20"/>
      <w:szCs w:val="20"/>
    </w:rPr>
  </w:style>
  <w:style w:type="paragraph" w:styleId="TOC1">
    <w:name w:val="toc 1"/>
    <w:basedOn w:val="Normal"/>
    <w:next w:val="Normal"/>
    <w:autoRedefine/>
    <w:uiPriority w:val="39"/>
    <w:unhideWhenUsed/>
    <w:rsid w:val="007814BA"/>
  </w:style>
  <w:style w:type="paragraph" w:styleId="TOCHeading">
    <w:name w:val="TOC Heading"/>
    <w:basedOn w:val="Heading1"/>
    <w:next w:val="Normal"/>
    <w:uiPriority w:val="39"/>
    <w:unhideWhenUsed/>
    <w:qFormat/>
    <w:rsid w:val="007814BA"/>
    <w:pPr>
      <w:spacing w:before="480"/>
      <w:outlineLvl w:val="9"/>
    </w:pPr>
    <w:rPr>
      <w:sz w:val="36"/>
    </w:rPr>
  </w:style>
  <w:style w:type="character" w:customStyle="1" w:styleId="Heading6Char">
    <w:name w:val="Heading 6 Char"/>
    <w:basedOn w:val="DefaultParagraphFont"/>
    <w:link w:val="Heading6"/>
    <w:uiPriority w:val="9"/>
    <w:rsid w:val="00F60FEA"/>
    <w:rPr>
      <w:rFonts w:ascii="Arial" w:eastAsiaTheme="majorEastAsia" w:hAnsi="Arial" w:cstheme="majorBidi"/>
      <w:b/>
      <w:i/>
    </w:rPr>
  </w:style>
  <w:style w:type="paragraph" w:customStyle="1" w:styleId="IndentListi">
    <w:name w:val="Indent List i."/>
    <w:basedOn w:val="IndentLista"/>
    <w:qFormat/>
    <w:rsid w:val="00F60FEA"/>
    <w:pPr>
      <w:ind w:left="1440"/>
    </w:pPr>
  </w:style>
  <w:style w:type="paragraph" w:customStyle="1" w:styleId="Bullet2">
    <w:name w:val="Bullet 2"/>
    <w:basedOn w:val="Bullet1"/>
    <w:qFormat/>
    <w:rsid w:val="00D045AB"/>
    <w:pPr>
      <w:numPr>
        <w:numId w:val="6"/>
      </w:numPr>
      <w:ind w:left="1440"/>
    </w:pPr>
  </w:style>
  <w:style w:type="paragraph" w:customStyle="1" w:styleId="Bullet3">
    <w:name w:val="Bullet 3"/>
    <w:basedOn w:val="Bullet1"/>
    <w:qFormat/>
    <w:rsid w:val="00D045AB"/>
    <w:pPr>
      <w:numPr>
        <w:numId w:val="7"/>
      </w:numPr>
      <w:ind w:left="1800"/>
    </w:pPr>
  </w:style>
  <w:style w:type="paragraph" w:customStyle="1" w:styleId="Table">
    <w:name w:val="Table"/>
    <w:basedOn w:val="Normal"/>
    <w:qFormat/>
    <w:rsid w:val="00B34E9A"/>
    <w:pPr>
      <w:spacing w:before="60" w:beforeAutospacing="0" w:after="60" w:afterAutospacing="0"/>
    </w:pPr>
  </w:style>
  <w:style w:type="paragraph" w:customStyle="1" w:styleId="Small">
    <w:name w:val="Small"/>
    <w:basedOn w:val="Normal"/>
    <w:next w:val="Normal"/>
    <w:qFormat/>
    <w:rsid w:val="00B34E9A"/>
    <w:pPr>
      <w:spacing w:before="120" w:after="360"/>
    </w:pPr>
    <w:rPr>
      <w:sz w:val="20"/>
      <w:szCs w:val="20"/>
    </w:rPr>
  </w:style>
  <w:style w:type="paragraph" w:customStyle="1" w:styleId="IndentList1a">
    <w:name w:val="Indent List 1. a."/>
    <w:basedOn w:val="IndentList"/>
    <w:qFormat/>
    <w:rsid w:val="007377C6"/>
    <w:pPr>
      <w:ind w:left="720"/>
    </w:pPr>
  </w:style>
  <w:style w:type="paragraph" w:customStyle="1" w:styleId="SpecialBox">
    <w:name w:val="Special Box"/>
    <w:basedOn w:val="IndentBothSides"/>
    <w:next w:val="Normal"/>
    <w:qFormat/>
    <w:rsid w:val="00E539FB"/>
    <w:pPr>
      <w:pBdr>
        <w:left w:val="thinThickLargeGap" w:sz="24" w:space="4" w:color="1764A9"/>
      </w:pBdr>
      <w:spacing w:before="120" w:beforeAutospacing="0" w:after="60" w:afterAutospacing="0"/>
    </w:pPr>
  </w:style>
  <w:style w:type="paragraph" w:customStyle="1" w:styleId="indent">
    <w:name w:val="indent"/>
    <w:basedOn w:val="Normal"/>
    <w:rsid w:val="00E539FB"/>
    <w:pPr>
      <w:spacing w:line="240" w:lineRule="auto"/>
      <w:ind w:left="720"/>
    </w:pPr>
    <w:rPr>
      <w:rFonts w:eastAsia="Times New Roman" w:cs="Times New Roman"/>
      <w:szCs w:val="20"/>
      <w:lang w:val="en-US"/>
    </w:rPr>
  </w:style>
  <w:style w:type="paragraph" w:customStyle="1" w:styleId="LeadTab">
    <w:name w:val="Lead Tab"/>
    <w:basedOn w:val="Normal"/>
    <w:qFormat/>
    <w:rsid w:val="00BE3562"/>
    <w:pPr>
      <w:tabs>
        <w:tab w:val="right" w:leader="hyphen" w:pos="8640"/>
      </w:tabs>
      <w:ind w:left="720"/>
    </w:pPr>
  </w:style>
  <w:style w:type="character" w:styleId="BookTitle">
    <w:name w:val="Book Title"/>
    <w:basedOn w:val="DefaultParagraphFont"/>
    <w:uiPriority w:val="33"/>
    <w:qFormat/>
    <w:rsid w:val="004C0304"/>
    <w:rPr>
      <w:b/>
      <w:bCs/>
      <w:i/>
      <w:iCs/>
      <w:spacing w:val="5"/>
    </w:rPr>
  </w:style>
  <w:style w:type="character" w:styleId="IntenseReference">
    <w:name w:val="Intense Reference"/>
    <w:basedOn w:val="DefaultParagraphFont"/>
    <w:uiPriority w:val="32"/>
    <w:qFormat/>
    <w:rsid w:val="004C0304"/>
    <w:rPr>
      <w:b/>
      <w:bCs/>
      <w:smallCaps/>
      <w:color w:val="5B9BD5" w:themeColor="accent1"/>
      <w:spacing w:val="5"/>
    </w:rPr>
  </w:style>
  <w:style w:type="paragraph" w:customStyle="1" w:styleId="ListParagrapha">
    <w:name w:val="List Paragraph a."/>
    <w:basedOn w:val="ListParagraph"/>
    <w:qFormat/>
    <w:rsid w:val="00135571"/>
    <w:pPr>
      <w:numPr>
        <w:numId w:val="0"/>
      </w:numPr>
      <w:tabs>
        <w:tab w:val="left" w:pos="360"/>
      </w:tabs>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A86D090-B59E-417B-A3B3-37F4BBF1F6FE}">
  <ds:schemaRefs>
    <ds:schemaRef ds:uri="http://schemas.openxmlformats.org/officeDocument/2006/bibliography"/>
  </ds:schemaRefs>
</ds:datastoreItem>
</file>

<file path=customXml/itemProps2.xml><?xml version="1.0" encoding="utf-8"?>
<ds:datastoreItem xmlns:ds="http://schemas.openxmlformats.org/officeDocument/2006/customXml" ds:itemID="{87D95763-BD70-4C96-AC96-2E0852E58A8A}"/>
</file>

<file path=customXml/itemProps3.xml><?xml version="1.0" encoding="utf-8"?>
<ds:datastoreItem xmlns:ds="http://schemas.openxmlformats.org/officeDocument/2006/customXml" ds:itemID="{385589EB-2AB4-4C5D-960C-FDDD61E19960}"/>
</file>

<file path=customXml/itemProps4.xml><?xml version="1.0" encoding="utf-8"?>
<ds:datastoreItem xmlns:ds="http://schemas.openxmlformats.org/officeDocument/2006/customXml" ds:itemID="{80A77726-5DB5-4299-8C9D-1D705E1807BC}"/>
</file>

<file path=docProps/app.xml><?xml version="1.0" encoding="utf-8"?>
<Properties xmlns="http://schemas.openxmlformats.org/officeDocument/2006/extended-properties" xmlns:vt="http://schemas.openxmlformats.org/officeDocument/2006/docPropsVTypes">
  <Template>Normal</Template>
  <TotalTime>1</TotalTime>
  <Pages>4</Pages>
  <Words>936</Words>
  <Characters>5336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Hui Chiang</dc:creator>
  <cp:keywords/>
  <dc:description/>
  <cp:lastModifiedBy>Lisa Krisman | Anderson College | Head Office</cp:lastModifiedBy>
  <cp:revision>2</cp:revision>
  <cp:lastPrinted>2018-02-06T15:53:00Z</cp:lastPrinted>
  <dcterms:created xsi:type="dcterms:W3CDTF">2024-05-10T15:11:00Z</dcterms:created>
  <dcterms:modified xsi:type="dcterms:W3CDTF">2024-05-10T15:11:00Z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