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3EF9EDA5" w:rsidR="00231FDC" w:rsidRDefault="00231FDC" w:rsidP="00776F8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3C71A2">
        <w:rPr>
          <w:b/>
          <w:sz w:val="24"/>
          <w:szCs w:val="24"/>
          <w:lang w:val="en-CA" w:eastAsia="en-CA"/>
        </w:rPr>
        <w:t xml:space="preserve"> 19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B84DA2">
        <w:rPr>
          <w:b/>
          <w:sz w:val="24"/>
          <w:szCs w:val="24"/>
          <w:lang w:val="en-CA" w:eastAsia="en-CA"/>
        </w:rPr>
        <w:t>Fluoroscopic Line Pair Resolution</w:t>
      </w:r>
      <w:r w:rsidR="00776F8C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51B1F5DB" w:rsidR="00231FDC" w:rsidRPr="00776F8C" w:rsidRDefault="00852F84" w:rsidP="00776F8C">
      <w:pPr>
        <w:pStyle w:val="Heading2"/>
      </w:pPr>
      <w:r>
        <w:t>Purpose</w:t>
      </w:r>
    </w:p>
    <w:p w14:paraId="6FB6D6FD" w14:textId="52333508" w:rsidR="00865E57" w:rsidRPr="00776F8C" w:rsidRDefault="00231FDC" w:rsidP="002C47AD">
      <w:p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This activity will help you identify the procedure steps for this test</w:t>
      </w:r>
      <w:r w:rsidR="00776F8C">
        <w:rPr>
          <w:szCs w:val="24"/>
          <w:lang w:val="en-CA" w:eastAsia="en-CA"/>
        </w:rPr>
        <w:t>.</w:t>
      </w:r>
    </w:p>
    <w:p w14:paraId="637164FA" w14:textId="178DDA24" w:rsidR="00865E57" w:rsidRDefault="00852F84" w:rsidP="00776F8C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7F0DF22F" w14:textId="59EC9170" w:rsidR="00D13848" w:rsidRPr="00776F8C" w:rsidRDefault="00D13848" w:rsidP="00D13848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 xml:space="preserve">Review the images below of the equipment and materials used at </w:t>
      </w:r>
      <w:r w:rsidR="00904318">
        <w:rPr>
          <w:szCs w:val="24"/>
          <w:lang w:val="en-CA" w:eastAsia="en-CA"/>
        </w:rPr>
        <w:t xml:space="preserve">Edenbrook </w:t>
      </w:r>
      <w:r w:rsidRPr="00776F8C">
        <w:rPr>
          <w:szCs w:val="24"/>
          <w:lang w:val="en-CA" w:eastAsia="en-CA"/>
        </w:rPr>
        <w:t>for this test</w:t>
      </w:r>
      <w:r w:rsidR="00776F8C">
        <w:rPr>
          <w:szCs w:val="24"/>
          <w:lang w:val="en-CA" w:eastAsia="en-CA"/>
        </w:rPr>
        <w:t>.</w:t>
      </w:r>
    </w:p>
    <w:p w14:paraId="3715AE8D" w14:textId="4D1A7B67" w:rsidR="00231FDC" w:rsidRPr="00776F8C" w:rsidRDefault="00231FDC" w:rsidP="00231FD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Review the procedure steps from the</w:t>
      </w:r>
      <w:bookmarkStart w:id="0" w:name="_GoBack"/>
      <w:bookmarkEnd w:id="0"/>
      <w:r w:rsidRPr="00776F8C">
        <w:rPr>
          <w:szCs w:val="24"/>
          <w:lang w:val="en-CA" w:eastAsia="en-CA"/>
        </w:rPr>
        <w:t xml:space="preserve"> </w:t>
      </w:r>
      <w:r w:rsidR="00904318">
        <w:rPr>
          <w:szCs w:val="24"/>
          <w:lang w:val="en-CA" w:eastAsia="en-CA"/>
        </w:rPr>
        <w:t xml:space="preserve">Edenbrook </w:t>
      </w:r>
      <w:r w:rsidRPr="00776F8C">
        <w:rPr>
          <w:szCs w:val="24"/>
          <w:lang w:val="en-CA" w:eastAsia="en-CA"/>
        </w:rPr>
        <w:t>MRT lab</w:t>
      </w:r>
      <w:r w:rsidR="00776F8C">
        <w:rPr>
          <w:szCs w:val="24"/>
          <w:lang w:val="en-CA" w:eastAsia="en-CA"/>
        </w:rPr>
        <w:t>.</w:t>
      </w:r>
    </w:p>
    <w:p w14:paraId="086E07E0" w14:textId="125920BC" w:rsidR="004D1CB2" w:rsidRPr="00776F8C" w:rsidRDefault="00B84DA2" w:rsidP="00B84DA2">
      <w:pPr>
        <w:pStyle w:val="ListParagraph"/>
        <w:numPr>
          <w:ilvl w:val="0"/>
          <w:numId w:val="13"/>
        </w:numPr>
        <w:rPr>
          <w:rStyle w:val="Hyperlink"/>
          <w:color w:val="auto"/>
          <w:szCs w:val="24"/>
          <w:u w:val="none"/>
          <w:lang w:val="en-CA" w:eastAsia="en-CA"/>
        </w:rPr>
      </w:pPr>
      <w:r w:rsidRPr="00776F8C">
        <w:rPr>
          <w:szCs w:val="24"/>
          <w:lang w:val="en-CA" w:eastAsia="en-CA"/>
        </w:rPr>
        <w:t>Compare</w:t>
      </w:r>
      <w:r w:rsidR="00231FDC" w:rsidRPr="00776F8C">
        <w:rPr>
          <w:szCs w:val="24"/>
          <w:lang w:val="en-CA" w:eastAsia="en-CA"/>
        </w:rPr>
        <w:t xml:space="preserve"> </w:t>
      </w:r>
      <w:r w:rsidRPr="00776F8C">
        <w:rPr>
          <w:szCs w:val="24"/>
          <w:lang w:val="en-CA" w:eastAsia="en-CA"/>
        </w:rPr>
        <w:t>this procedure</w:t>
      </w:r>
      <w:r w:rsidR="00231FDC" w:rsidRPr="00776F8C">
        <w:rPr>
          <w:szCs w:val="24"/>
          <w:lang w:val="en-CA" w:eastAsia="en-CA"/>
        </w:rPr>
        <w:t xml:space="preserve"> and your practicum site QA manual for similarities</w:t>
      </w:r>
      <w:r w:rsidR="00F354D7" w:rsidRPr="00776F8C">
        <w:rPr>
          <w:szCs w:val="24"/>
          <w:lang w:val="en-CA" w:eastAsia="en-CA"/>
        </w:rPr>
        <w:t xml:space="preserve"> and differences between a </w:t>
      </w:r>
      <w:r w:rsidR="00852F84">
        <w:rPr>
          <w:szCs w:val="24"/>
          <w:lang w:val="en-CA" w:eastAsia="en-CA"/>
        </w:rPr>
        <w:t>C-arm</w:t>
      </w:r>
      <w:r w:rsidR="00F354D7" w:rsidRPr="00776F8C">
        <w:rPr>
          <w:szCs w:val="24"/>
          <w:lang w:val="en-CA" w:eastAsia="en-CA"/>
        </w:rPr>
        <w:t xml:space="preserve"> and dedicated </w:t>
      </w:r>
      <w:proofErr w:type="spellStart"/>
      <w:r w:rsidR="00F354D7" w:rsidRPr="00776F8C">
        <w:rPr>
          <w:szCs w:val="24"/>
          <w:lang w:val="en-CA" w:eastAsia="en-CA"/>
        </w:rPr>
        <w:t>fluoro</w:t>
      </w:r>
      <w:proofErr w:type="spellEnd"/>
      <w:r w:rsidR="00F354D7" w:rsidRPr="00776F8C">
        <w:rPr>
          <w:szCs w:val="24"/>
          <w:lang w:val="en-CA" w:eastAsia="en-CA"/>
        </w:rPr>
        <w:t xml:space="preserve"> unit.</w:t>
      </w:r>
    </w:p>
    <w:p w14:paraId="7C97780F" w14:textId="77777777" w:rsidR="00D13848" w:rsidRDefault="00D13848" w:rsidP="00776F8C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59E5CC7C" w14:textId="78CA63D6" w:rsidR="00D13848" w:rsidRDefault="00F4594C" w:rsidP="00852F84">
      <w:pPr>
        <w:pStyle w:val="ListParagraph"/>
        <w:numPr>
          <w:ilvl w:val="0"/>
          <w:numId w:val="16"/>
        </w:numPr>
      </w:pPr>
      <w:r w:rsidRPr="00776F8C">
        <w:t xml:space="preserve">Line </w:t>
      </w:r>
      <w:r w:rsidR="00776F8C" w:rsidRPr="00776F8C">
        <w:t xml:space="preserve">pair test </w:t>
      </w:r>
      <w:r w:rsidRPr="00776F8C">
        <w:t>tool</w:t>
      </w:r>
    </w:p>
    <w:p w14:paraId="0A95105D" w14:textId="77777777" w:rsidR="00776F8C" w:rsidRPr="00776F8C" w:rsidRDefault="00776F8C" w:rsidP="00776F8C"/>
    <w:p w14:paraId="66ED2312" w14:textId="3C588EC8" w:rsidR="00986CCB" w:rsidRPr="00986CCB" w:rsidRDefault="00986CCB" w:rsidP="00776F8C">
      <w:pPr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2C6A6460" wp14:editId="4943E3DC">
            <wp:extent cx="5252217" cy="34925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21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218" cy="349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F28AF" w14:textId="57EBB261" w:rsidR="00231FDC" w:rsidRPr="00776F8C" w:rsidRDefault="00231FDC" w:rsidP="00904318">
      <w:pPr>
        <w:rPr>
          <w:b/>
          <w:sz w:val="20"/>
          <w:szCs w:val="24"/>
          <w:lang w:val="en-CA" w:eastAsia="en-CA"/>
        </w:rPr>
      </w:pPr>
    </w:p>
    <w:p w14:paraId="72D34AAA" w14:textId="5DFA11D5" w:rsidR="00852F84" w:rsidRDefault="00852F84">
      <w:pPr>
        <w:spacing w:line="240" w:lineRule="auto"/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br w:type="page"/>
      </w:r>
    </w:p>
    <w:p w14:paraId="1BEF786E" w14:textId="32F998C4" w:rsidR="00231FDC" w:rsidRPr="00231FDC" w:rsidRDefault="00904318" w:rsidP="00776F8C">
      <w:pPr>
        <w:pStyle w:val="Heading2"/>
        <w:rPr>
          <w:lang w:val="en-CA" w:eastAsia="en-CA"/>
        </w:rPr>
      </w:pPr>
      <w:r>
        <w:rPr>
          <w:lang w:val="en-CA" w:eastAsia="en-CA"/>
        </w:rPr>
        <w:lastRenderedPageBreak/>
        <w:t xml:space="preserve">Edenbrook </w:t>
      </w:r>
      <w:r w:rsidR="00776F8C">
        <w:rPr>
          <w:lang w:val="en-CA" w:eastAsia="en-CA"/>
        </w:rPr>
        <w:t xml:space="preserve">MRT </w:t>
      </w:r>
      <w:r w:rsidR="00231FDC" w:rsidRPr="00231FDC">
        <w:rPr>
          <w:lang w:val="en-CA" w:eastAsia="en-CA"/>
        </w:rPr>
        <w:t>Procedure Steps</w:t>
      </w:r>
      <w:r w:rsidR="00F354D7">
        <w:rPr>
          <w:lang w:val="en-CA" w:eastAsia="en-CA"/>
        </w:rPr>
        <w:t xml:space="preserve"> (</w:t>
      </w:r>
      <w:r w:rsidR="00776F8C">
        <w:rPr>
          <w:lang w:val="en-CA" w:eastAsia="en-CA"/>
        </w:rPr>
        <w:t xml:space="preserve">Note: using </w:t>
      </w:r>
      <w:r w:rsidR="00852F84">
        <w:rPr>
          <w:lang w:val="en-CA" w:eastAsia="en-CA"/>
        </w:rPr>
        <w:t>C-arm</w:t>
      </w:r>
      <w:r w:rsidR="00F354D7">
        <w:rPr>
          <w:lang w:val="en-CA" w:eastAsia="en-CA"/>
        </w:rPr>
        <w:t xml:space="preserve"> is limited by equipment)</w:t>
      </w:r>
    </w:p>
    <w:p w14:paraId="62F3AB54" w14:textId="2B946E4B" w:rsidR="00231FDC" w:rsidRPr="00776F8C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 xml:space="preserve">Position the </w:t>
      </w:r>
      <w:r w:rsidR="00852F84">
        <w:rPr>
          <w:szCs w:val="24"/>
          <w:lang w:val="en-CA" w:eastAsia="en-CA"/>
        </w:rPr>
        <w:t>C-arm</w:t>
      </w:r>
      <w:r w:rsidRPr="00776F8C">
        <w:rPr>
          <w:szCs w:val="24"/>
          <w:lang w:val="en-CA" w:eastAsia="en-CA"/>
        </w:rPr>
        <w:t xml:space="preserve"> with the image intensifier on</w:t>
      </w:r>
      <w:r w:rsidR="00231FDC" w:rsidRPr="00776F8C">
        <w:rPr>
          <w:szCs w:val="24"/>
          <w:lang w:val="en-CA" w:eastAsia="en-CA"/>
        </w:rPr>
        <w:t xml:space="preserve"> </w:t>
      </w:r>
      <w:r w:rsidRPr="00776F8C">
        <w:rPr>
          <w:szCs w:val="24"/>
          <w:lang w:val="en-CA" w:eastAsia="en-CA"/>
        </w:rPr>
        <w:t xml:space="preserve">the bottom. </w:t>
      </w:r>
    </w:p>
    <w:p w14:paraId="3900A6A8" w14:textId="77777777" w:rsidR="00231FDC" w:rsidRPr="00776F8C" w:rsidRDefault="00231FDC" w:rsidP="00231FDC">
      <w:pPr>
        <w:pStyle w:val="ListParagraph"/>
        <w:rPr>
          <w:szCs w:val="24"/>
          <w:lang w:val="en-CA" w:eastAsia="en-CA"/>
        </w:rPr>
      </w:pPr>
    </w:p>
    <w:p w14:paraId="348AEE52" w14:textId="57EE617C" w:rsidR="00231FDC" w:rsidRPr="00776F8C" w:rsidRDefault="00F354D7" w:rsidP="0095158B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Cent</w:t>
      </w:r>
      <w:r w:rsidR="00B148D9">
        <w:rPr>
          <w:szCs w:val="24"/>
          <w:lang w:val="en-CA" w:eastAsia="en-CA"/>
        </w:rPr>
        <w:t>re</w:t>
      </w:r>
      <w:r w:rsidRPr="00776F8C">
        <w:rPr>
          <w:szCs w:val="24"/>
          <w:lang w:val="en-CA" w:eastAsia="en-CA"/>
        </w:rPr>
        <w:t xml:space="preserve"> the </w:t>
      </w:r>
      <w:r w:rsidR="00B148D9" w:rsidRPr="00776F8C">
        <w:rPr>
          <w:szCs w:val="24"/>
          <w:lang w:val="en-CA" w:eastAsia="en-CA"/>
        </w:rPr>
        <w:t xml:space="preserve">line pair </w:t>
      </w:r>
      <w:r w:rsidRPr="00776F8C">
        <w:rPr>
          <w:szCs w:val="24"/>
          <w:lang w:val="en-CA" w:eastAsia="en-CA"/>
        </w:rPr>
        <w:t>test tool on the image intensifier and collimate appropriately to include the entire test tool.</w:t>
      </w:r>
    </w:p>
    <w:p w14:paraId="7BD4193B" w14:textId="77777777" w:rsidR="001E6347" w:rsidRPr="00776F8C" w:rsidRDefault="001E6347" w:rsidP="001E6347">
      <w:pPr>
        <w:pStyle w:val="ListParagraph"/>
        <w:rPr>
          <w:szCs w:val="24"/>
          <w:lang w:val="en-CA" w:eastAsia="en-CA"/>
        </w:rPr>
      </w:pPr>
    </w:p>
    <w:p w14:paraId="50E58F70" w14:textId="3B761D7A" w:rsidR="00231FDC" w:rsidRPr="00776F8C" w:rsidRDefault="00F354D7" w:rsidP="001E634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U</w:t>
      </w:r>
      <w:r w:rsidR="00B84DA2" w:rsidRPr="00776F8C">
        <w:rPr>
          <w:szCs w:val="24"/>
          <w:lang w:val="en-CA" w:eastAsia="en-CA"/>
        </w:rPr>
        <w:t>sing 90</w:t>
      </w:r>
      <w:r w:rsidRPr="00776F8C">
        <w:rPr>
          <w:szCs w:val="24"/>
          <w:lang w:val="en-CA" w:eastAsia="en-CA"/>
        </w:rPr>
        <w:t xml:space="preserve"> </w:t>
      </w:r>
      <w:proofErr w:type="spellStart"/>
      <w:r w:rsidRPr="00776F8C">
        <w:rPr>
          <w:szCs w:val="24"/>
          <w:lang w:val="en-CA" w:eastAsia="en-CA"/>
        </w:rPr>
        <w:t>kVp</w:t>
      </w:r>
      <w:proofErr w:type="spellEnd"/>
      <w:r w:rsidRPr="00776F8C">
        <w:rPr>
          <w:szCs w:val="24"/>
          <w:lang w:val="en-CA" w:eastAsia="en-CA"/>
        </w:rPr>
        <w:t xml:space="preserve"> on the continuous </w:t>
      </w:r>
      <w:proofErr w:type="spellStart"/>
      <w:r w:rsidRPr="00776F8C">
        <w:rPr>
          <w:szCs w:val="24"/>
          <w:lang w:val="en-CA" w:eastAsia="en-CA"/>
        </w:rPr>
        <w:t>fluoro</w:t>
      </w:r>
      <w:proofErr w:type="spellEnd"/>
      <w:r w:rsidRPr="00776F8C">
        <w:rPr>
          <w:szCs w:val="24"/>
          <w:lang w:val="en-CA" w:eastAsia="en-CA"/>
        </w:rPr>
        <w:t xml:space="preserve"> setting, expose for 2 seconds and determine </w:t>
      </w:r>
      <w:r w:rsidR="00B84DA2" w:rsidRPr="00776F8C">
        <w:rPr>
          <w:szCs w:val="24"/>
          <w:lang w:val="en-CA" w:eastAsia="en-CA"/>
        </w:rPr>
        <w:t xml:space="preserve">how far down the test tool the differences between the lines and spaces can be clearly visualized. </w:t>
      </w:r>
      <w:r w:rsidRPr="00776F8C">
        <w:rPr>
          <w:szCs w:val="24"/>
          <w:lang w:val="en-CA" w:eastAsia="en-CA"/>
        </w:rPr>
        <w:t>Record the results.</w:t>
      </w:r>
    </w:p>
    <w:p w14:paraId="2D51F64D" w14:textId="77777777" w:rsidR="00155C44" w:rsidRPr="00776F8C" w:rsidRDefault="00155C44" w:rsidP="00155C44">
      <w:pPr>
        <w:pStyle w:val="ListParagraph"/>
        <w:rPr>
          <w:szCs w:val="24"/>
          <w:lang w:val="en-CA" w:eastAsia="en-CA"/>
        </w:rPr>
      </w:pPr>
    </w:p>
    <w:p w14:paraId="3C62AA49" w14:textId="3E8264AC" w:rsidR="00155C44" w:rsidRPr="00776F8C" w:rsidRDefault="00155C44" w:rsidP="00155C44">
      <w:pPr>
        <w:pStyle w:val="ListParagraph"/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The resu</w:t>
      </w:r>
      <w:r w:rsidR="00776F8C">
        <w:rPr>
          <w:szCs w:val="24"/>
          <w:lang w:val="en-CA" w:eastAsia="en-CA"/>
        </w:rPr>
        <w:t>ltant image will look like this:</w:t>
      </w:r>
    </w:p>
    <w:p w14:paraId="302B82D8" w14:textId="79B725E0" w:rsidR="00155C44" w:rsidRDefault="00155C44" w:rsidP="00776F8C">
      <w:pPr>
        <w:pStyle w:val="ListParagraph"/>
        <w:jc w:val="center"/>
        <w:rPr>
          <w:sz w:val="24"/>
          <w:szCs w:val="24"/>
          <w:lang w:val="en-CA" w:eastAsia="en-CA"/>
        </w:rPr>
      </w:pPr>
      <w:r w:rsidRPr="00155C44">
        <w:rPr>
          <w:noProof/>
          <w:sz w:val="24"/>
          <w:szCs w:val="24"/>
        </w:rPr>
        <w:drawing>
          <wp:inline distT="0" distB="0" distL="0" distR="0" wp14:anchorId="2EB05C95" wp14:editId="2E0E67F6">
            <wp:extent cx="3609975" cy="3609975"/>
            <wp:effectExtent l="0" t="0" r="9525" b="9525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48D0D" w14:textId="7507E44C" w:rsidR="00155C44" w:rsidRPr="00776F8C" w:rsidRDefault="00776F8C" w:rsidP="00776F8C">
      <w:pPr>
        <w:jc w:val="center"/>
        <w:rPr>
          <w:sz w:val="18"/>
          <w:szCs w:val="18"/>
          <w:lang w:val="en-CA" w:eastAsia="en-CA"/>
        </w:rPr>
      </w:pPr>
      <w:r w:rsidRPr="00776F8C">
        <w:rPr>
          <w:sz w:val="18"/>
          <w:szCs w:val="18"/>
        </w:rPr>
        <w:t xml:space="preserve">Source: Clinical Gate. Reproduced and used in accordance </w:t>
      </w:r>
      <w:r w:rsidRPr="00776F8C">
        <w:rPr>
          <w:i/>
          <w:iCs/>
          <w:sz w:val="18"/>
          <w:szCs w:val="18"/>
        </w:rPr>
        <w:t xml:space="preserve">Fair Dealing Policy </w:t>
      </w:r>
      <w:r w:rsidRPr="00776F8C">
        <w:rPr>
          <w:sz w:val="18"/>
          <w:szCs w:val="18"/>
        </w:rPr>
        <w:t xml:space="preserve">(Schedule A, </w:t>
      </w:r>
      <w:r w:rsidRPr="00776F8C">
        <w:rPr>
          <w:i/>
          <w:iCs/>
          <w:sz w:val="18"/>
          <w:szCs w:val="18"/>
        </w:rPr>
        <w:t>Copyright of External Materials Procedure AC.2.12.1</w:t>
      </w:r>
      <w:r w:rsidRPr="00776F8C">
        <w:rPr>
          <w:sz w:val="18"/>
          <w:szCs w:val="18"/>
        </w:rPr>
        <w:t xml:space="preserve">); further distribution may infringe copyright. Retrieved from </w:t>
      </w:r>
      <w:hyperlink r:id="rId13" w:history="1">
        <w:r w:rsidRPr="00776F8C">
          <w:rPr>
            <w:rStyle w:val="Hyperlink"/>
            <w:sz w:val="18"/>
            <w:szCs w:val="18"/>
            <w:lang w:val="en-CA" w:eastAsia="en-CA"/>
          </w:rPr>
          <w:t>http://clinicalgate.com/wp-content/uploads/2015/02/B9781437715293000373_f037-004-9781437715293.jpg</w:t>
        </w:r>
      </w:hyperlink>
    </w:p>
    <w:p w14:paraId="11BC98C0" w14:textId="77777777" w:rsidR="00231FDC" w:rsidRPr="00231FDC" w:rsidRDefault="00231FDC" w:rsidP="00231FDC">
      <w:pPr>
        <w:pStyle w:val="ListParagraph"/>
        <w:rPr>
          <w:sz w:val="24"/>
          <w:szCs w:val="24"/>
          <w:lang w:val="en-CA" w:eastAsia="en-CA"/>
        </w:rPr>
      </w:pPr>
    </w:p>
    <w:p w14:paraId="58B0C3F6" w14:textId="1F7614DE" w:rsidR="00231FDC" w:rsidRPr="00776F8C" w:rsidRDefault="00F354D7" w:rsidP="00F354D7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>R</w:t>
      </w:r>
      <w:r w:rsidR="00776F8C">
        <w:rPr>
          <w:szCs w:val="24"/>
          <w:lang w:val="en-CA" w:eastAsia="en-CA"/>
        </w:rPr>
        <w:t>epeat step</w:t>
      </w:r>
      <w:r w:rsidR="00B84DA2" w:rsidRPr="00776F8C">
        <w:rPr>
          <w:szCs w:val="24"/>
          <w:lang w:val="en-CA" w:eastAsia="en-CA"/>
        </w:rPr>
        <w:t xml:space="preserve"> 3</w:t>
      </w:r>
      <w:r w:rsidRPr="00776F8C">
        <w:rPr>
          <w:szCs w:val="24"/>
          <w:lang w:val="en-CA" w:eastAsia="en-CA"/>
        </w:rPr>
        <w:t xml:space="preserve"> on both magnification settings and record the results. </w:t>
      </w:r>
    </w:p>
    <w:p w14:paraId="20584FA3" w14:textId="77777777" w:rsidR="00231FDC" w:rsidRPr="00776F8C" w:rsidRDefault="00231FDC" w:rsidP="001E6347">
      <w:pPr>
        <w:rPr>
          <w:szCs w:val="24"/>
          <w:lang w:val="en-CA" w:eastAsia="en-CA"/>
        </w:rPr>
      </w:pPr>
    </w:p>
    <w:p w14:paraId="26E5200B" w14:textId="7AA53086" w:rsidR="00B4521F" w:rsidRDefault="00F354D7" w:rsidP="002C47AD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776F8C">
        <w:rPr>
          <w:szCs w:val="24"/>
          <w:lang w:val="en-CA" w:eastAsia="en-CA"/>
        </w:rPr>
        <w:t xml:space="preserve">Change the </w:t>
      </w:r>
      <w:proofErr w:type="spellStart"/>
      <w:r w:rsidRPr="00776F8C">
        <w:rPr>
          <w:szCs w:val="24"/>
          <w:lang w:val="en-CA" w:eastAsia="en-CA"/>
        </w:rPr>
        <w:t>fluoro</w:t>
      </w:r>
      <w:proofErr w:type="spellEnd"/>
      <w:r w:rsidRPr="00776F8C">
        <w:rPr>
          <w:szCs w:val="24"/>
          <w:lang w:val="en-CA" w:eastAsia="en-CA"/>
        </w:rPr>
        <w:t xml:space="preserve"> setting t</w:t>
      </w:r>
      <w:r w:rsidR="00B148D9">
        <w:rPr>
          <w:szCs w:val="24"/>
          <w:lang w:val="en-CA" w:eastAsia="en-CA"/>
        </w:rPr>
        <w:t xml:space="preserve">o low dose and repeat steps 3 and 4. </w:t>
      </w:r>
      <w:r w:rsidR="00B84DA2" w:rsidRPr="00776F8C">
        <w:rPr>
          <w:szCs w:val="24"/>
          <w:lang w:val="en-CA" w:eastAsia="en-CA"/>
        </w:rPr>
        <w:t>R</w:t>
      </w:r>
      <w:r w:rsidRPr="00776F8C">
        <w:rPr>
          <w:szCs w:val="24"/>
          <w:lang w:val="en-CA" w:eastAsia="en-CA"/>
        </w:rPr>
        <w:t>ecord the results.</w:t>
      </w:r>
    </w:p>
    <w:p w14:paraId="14616452" w14:textId="77777777" w:rsidR="00B4521F" w:rsidRPr="00B4521F" w:rsidRDefault="00B4521F" w:rsidP="00B4521F">
      <w:pPr>
        <w:rPr>
          <w:lang w:val="en-CA" w:eastAsia="en-CA"/>
        </w:rPr>
      </w:pPr>
    </w:p>
    <w:p w14:paraId="2DB95BB8" w14:textId="77777777" w:rsidR="00B4521F" w:rsidRPr="00B4521F" w:rsidRDefault="00B4521F" w:rsidP="00B4521F">
      <w:pPr>
        <w:rPr>
          <w:lang w:val="en-CA" w:eastAsia="en-CA"/>
        </w:rPr>
      </w:pPr>
    </w:p>
    <w:p w14:paraId="2E438A47" w14:textId="3ECBFE1A" w:rsidR="00B4521F" w:rsidRDefault="00B4521F" w:rsidP="00B4521F">
      <w:pPr>
        <w:rPr>
          <w:lang w:val="en-CA" w:eastAsia="en-CA"/>
        </w:rPr>
      </w:pPr>
    </w:p>
    <w:p w14:paraId="32E0061C" w14:textId="37A5558F" w:rsidR="00E57837" w:rsidRPr="00B4521F" w:rsidRDefault="00B4521F" w:rsidP="00B4521F">
      <w:pPr>
        <w:tabs>
          <w:tab w:val="left" w:pos="1560"/>
        </w:tabs>
        <w:rPr>
          <w:lang w:val="en-CA" w:eastAsia="en-CA"/>
        </w:rPr>
      </w:pPr>
      <w:r>
        <w:rPr>
          <w:lang w:val="en-CA" w:eastAsia="en-CA"/>
        </w:rPr>
        <w:tab/>
      </w:r>
    </w:p>
    <w:sectPr w:rsidR="00E57837" w:rsidRPr="00B4521F" w:rsidSect="002B6ABC"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7C005" w14:textId="77777777" w:rsidR="003D2730" w:rsidRDefault="003D2730" w:rsidP="002C47AD">
      <w:r>
        <w:separator/>
      </w:r>
    </w:p>
  </w:endnote>
  <w:endnote w:type="continuationSeparator" w:id="0">
    <w:p w14:paraId="18AFD542" w14:textId="77777777" w:rsidR="003D2730" w:rsidRDefault="003D273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1FD559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60014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556C6EE8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776F8C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41D329CE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D273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29F17" w14:textId="77777777" w:rsidR="003D2730" w:rsidRDefault="003D2730" w:rsidP="002C47AD">
      <w:r>
        <w:separator/>
      </w:r>
    </w:p>
  </w:footnote>
  <w:footnote w:type="continuationSeparator" w:id="0">
    <w:p w14:paraId="7D59CF22" w14:textId="77777777" w:rsidR="003D2730" w:rsidRDefault="003D273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2F55A29" w:rsidR="00155FC6" w:rsidRPr="00155FC6" w:rsidRDefault="00460014" w:rsidP="00460014">
    <w:pPr>
      <w:pStyle w:val="Title"/>
      <w:spacing w:after="0"/>
      <w:jc w:val="left"/>
    </w:pPr>
    <w:r w:rsidRPr="00460014">
      <w:rPr>
        <w:noProof/>
      </w:rPr>
      <w:drawing>
        <wp:inline distT="0" distB="0" distL="0" distR="0" wp14:anchorId="1EECFF40" wp14:editId="31D97CB0">
          <wp:extent cx="1092530" cy="116951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8202" cy="1186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3D2730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D2730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57DF5"/>
    <w:multiLevelType w:val="hybridMultilevel"/>
    <w:tmpl w:val="C3927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5"/>
  </w:num>
  <w:num w:numId="14">
    <w:abstractNumId w:val="7"/>
  </w:num>
  <w:num w:numId="15">
    <w:abstractNumId w:val="1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15DD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C44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C71A2"/>
    <w:rsid w:val="003D26AD"/>
    <w:rsid w:val="003D2730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0014"/>
    <w:rsid w:val="0046251E"/>
    <w:rsid w:val="00462674"/>
    <w:rsid w:val="004A064B"/>
    <w:rsid w:val="004A20E5"/>
    <w:rsid w:val="004A49D7"/>
    <w:rsid w:val="004B2F05"/>
    <w:rsid w:val="004C644D"/>
    <w:rsid w:val="004D1CB2"/>
    <w:rsid w:val="004D7013"/>
    <w:rsid w:val="00506F10"/>
    <w:rsid w:val="00570D09"/>
    <w:rsid w:val="00575743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0D9C"/>
    <w:rsid w:val="0067606E"/>
    <w:rsid w:val="006A0759"/>
    <w:rsid w:val="006A4353"/>
    <w:rsid w:val="006A4FC0"/>
    <w:rsid w:val="006B1BCE"/>
    <w:rsid w:val="006B1D16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76F8C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52F84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04318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6CCB"/>
    <w:rsid w:val="00996CEA"/>
    <w:rsid w:val="009A2E06"/>
    <w:rsid w:val="009D763F"/>
    <w:rsid w:val="009D7FAA"/>
    <w:rsid w:val="009F467F"/>
    <w:rsid w:val="009F7BE1"/>
    <w:rsid w:val="00A23D31"/>
    <w:rsid w:val="00A2749A"/>
    <w:rsid w:val="00A60D05"/>
    <w:rsid w:val="00A65958"/>
    <w:rsid w:val="00A73204"/>
    <w:rsid w:val="00A77A92"/>
    <w:rsid w:val="00AB46E8"/>
    <w:rsid w:val="00AB7115"/>
    <w:rsid w:val="00AB73A2"/>
    <w:rsid w:val="00AC6D8E"/>
    <w:rsid w:val="00AE0010"/>
    <w:rsid w:val="00AE3869"/>
    <w:rsid w:val="00AE45E5"/>
    <w:rsid w:val="00B07581"/>
    <w:rsid w:val="00B148D9"/>
    <w:rsid w:val="00B325FB"/>
    <w:rsid w:val="00B4521F"/>
    <w:rsid w:val="00B47F54"/>
    <w:rsid w:val="00B55203"/>
    <w:rsid w:val="00B55EFD"/>
    <w:rsid w:val="00B60736"/>
    <w:rsid w:val="00B7474A"/>
    <w:rsid w:val="00B84DA2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0BBE"/>
    <w:rsid w:val="00C62736"/>
    <w:rsid w:val="00C9571B"/>
    <w:rsid w:val="00CA6C73"/>
    <w:rsid w:val="00CC5835"/>
    <w:rsid w:val="00CC6AB0"/>
    <w:rsid w:val="00CD198E"/>
    <w:rsid w:val="00CE391E"/>
    <w:rsid w:val="00CF242E"/>
    <w:rsid w:val="00CF3173"/>
    <w:rsid w:val="00D13848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1F7E"/>
    <w:rsid w:val="00EF52B4"/>
    <w:rsid w:val="00F354D7"/>
    <w:rsid w:val="00F4480B"/>
    <w:rsid w:val="00F4594C"/>
    <w:rsid w:val="00F60180"/>
    <w:rsid w:val="00F707F7"/>
    <w:rsid w:val="00F728E2"/>
    <w:rsid w:val="00F95438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6F8C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776F8C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clinicalgate.com/wp-content/uploads/2015/02/B9781437715293000373_f037-004-9781437715293.jpg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312C4-D387-46CD-B52C-F2CEEB618C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32DA7-D18A-420E-A78E-FDDF035DBBF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CF5A652-02DD-4912-B5E8-8C29E533E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87F4A3-BD5D-4EB1-808E-35DE9A3E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8</cp:revision>
  <cp:lastPrinted>2016-04-06T15:46:00Z</cp:lastPrinted>
  <dcterms:created xsi:type="dcterms:W3CDTF">2023-01-30T18:17:00Z</dcterms:created>
  <dcterms:modified xsi:type="dcterms:W3CDTF">2025-05-28T19:33:00Z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