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2D5" w:rsidRDefault="00077DD6">
      <w:pPr>
        <w:rPr>
          <w:rFonts w:ascii="Arial" w:hAnsi="Arial" w:cs="Arial"/>
        </w:rPr>
      </w:pPr>
      <w:r w:rsidRPr="00077DD6">
        <w:rPr>
          <w:rFonts w:ascii="Arial" w:hAnsi="Arial" w:cs="Arial"/>
          <w:noProof/>
          <w:lang w:val="en-US"/>
        </w:rPr>
        <w:drawing>
          <wp:inline distT="0" distB="0" distL="0" distR="0">
            <wp:extent cx="609600" cy="653143"/>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4921" cy="669558"/>
                    </a:xfrm>
                    <a:prstGeom prst="rect">
                      <a:avLst/>
                    </a:prstGeom>
                    <a:noFill/>
                    <a:ln>
                      <a:noFill/>
                    </a:ln>
                  </pic:spPr>
                </pic:pic>
              </a:graphicData>
            </a:graphic>
          </wp:inline>
        </w:drawing>
      </w:r>
    </w:p>
    <w:tbl>
      <w:tblPr>
        <w:tblStyle w:val="TableGrid1"/>
        <w:tblW w:w="13467" w:type="dxa"/>
        <w:jc w:val="center"/>
        <w:tblInd w:w="0" w:type="dxa"/>
        <w:tblCellMar>
          <w:left w:w="108" w:type="dxa"/>
          <w:right w:w="24" w:type="dxa"/>
        </w:tblCellMar>
        <w:tblLook w:val="04A0" w:firstRow="1" w:lastRow="0" w:firstColumn="1" w:lastColumn="0" w:noHBand="0" w:noVBand="1"/>
      </w:tblPr>
      <w:tblGrid>
        <w:gridCol w:w="1740"/>
        <w:gridCol w:w="2464"/>
        <w:gridCol w:w="2934"/>
        <w:gridCol w:w="3060"/>
        <w:gridCol w:w="3269"/>
      </w:tblGrid>
      <w:tr w:rsidR="007362D5">
        <w:trPr>
          <w:trHeight w:val="1836"/>
          <w:jc w:val="center"/>
        </w:trPr>
        <w:tc>
          <w:tcPr>
            <w:tcW w:w="13467" w:type="dxa"/>
            <w:gridSpan w:val="5"/>
            <w:tcBorders>
              <w:top w:val="single" w:sz="4" w:space="0" w:color="000000"/>
              <w:left w:val="single" w:sz="4" w:space="0" w:color="000000"/>
              <w:bottom w:val="single" w:sz="4" w:space="0" w:color="000000"/>
              <w:right w:val="single" w:sz="4" w:space="0" w:color="000000"/>
            </w:tcBorders>
          </w:tcPr>
          <w:p w:rsidR="007362D5" w:rsidRDefault="003D2FCC">
            <w:pPr>
              <w:spacing w:after="167"/>
              <w:rPr>
                <w:rFonts w:ascii="Futura PT Demi" w:hAnsi="Futura PT Demi"/>
              </w:rPr>
            </w:pPr>
            <w:r>
              <w:rPr>
                <w:rFonts w:ascii="Futura PT Demi" w:eastAsia="Calibri" w:hAnsi="Futura PT Demi" w:cs="Calibri"/>
                <w:sz w:val="32"/>
              </w:rPr>
              <w:t>Hemopoietic</w:t>
            </w:r>
            <w:bookmarkStart w:id="0" w:name="_GoBack"/>
            <w:bookmarkEnd w:id="0"/>
            <w:r>
              <w:rPr>
                <w:rFonts w:ascii="Futura PT Demi" w:eastAsia="Calibri" w:hAnsi="Futura PT Demi" w:cs="Calibri"/>
                <w:sz w:val="32"/>
              </w:rPr>
              <w:t xml:space="preserve"> Study Chart – Chapter 9 (Eisenberg) </w:t>
            </w:r>
          </w:p>
          <w:p w:rsidR="007362D5" w:rsidRDefault="003D2FCC">
            <w:pPr>
              <w:rPr>
                <w:rFonts w:ascii="Futura PT Book" w:hAnsi="Futura PT Book"/>
              </w:rPr>
            </w:pPr>
            <w:r>
              <w:rPr>
                <w:rFonts w:ascii="Futura PT Book" w:eastAsia="Calibri" w:hAnsi="Futura PT Book" w:cs="Calibri"/>
                <w:sz w:val="22"/>
              </w:rPr>
              <w:t xml:space="preserve">Referenced from ANPH 202 course textbooks: </w:t>
            </w:r>
          </w:p>
          <w:p w:rsidR="007362D5" w:rsidRDefault="003D2FCC">
            <w:pPr>
              <w:rPr>
                <w:rFonts w:ascii="Futura PT Book" w:hAnsi="Futura PT Book"/>
              </w:rPr>
            </w:pPr>
            <w:r>
              <w:rPr>
                <w:rFonts w:ascii="Futura PT Book" w:eastAsia="Calibri" w:hAnsi="Futura PT Book" w:cs="Calibri"/>
                <w:sz w:val="22"/>
              </w:rPr>
              <w:t xml:space="preserve">Eisenberg, R. L. and Johnson, N. L. Comprehensive Radiographic Pathology. St. Louis, MO: Elsevier Patton, K. T. and </w:t>
            </w:r>
          </w:p>
          <w:p w:rsidR="007362D5" w:rsidRDefault="003D2FCC">
            <w:pPr>
              <w:rPr>
                <w:rFonts w:ascii="Futura PT Book" w:hAnsi="Futura PT Book"/>
              </w:rPr>
            </w:pPr>
            <w:proofErr w:type="spellStart"/>
            <w:r>
              <w:rPr>
                <w:rFonts w:ascii="Futura PT Book" w:eastAsia="Calibri" w:hAnsi="Futura PT Book" w:cs="Calibri"/>
                <w:sz w:val="22"/>
              </w:rPr>
              <w:t>Thibodeau</w:t>
            </w:r>
            <w:proofErr w:type="spellEnd"/>
            <w:r>
              <w:rPr>
                <w:rFonts w:ascii="Futura PT Book" w:eastAsia="Calibri" w:hAnsi="Futura PT Book" w:cs="Calibri"/>
                <w:sz w:val="22"/>
              </w:rPr>
              <w:t xml:space="preserve">, G.A.  The Human Body in Health and Disease. St. Louis, Missouri: Elsevier </w:t>
            </w:r>
          </w:p>
        </w:tc>
      </w:tr>
      <w:tr w:rsidR="007362D5">
        <w:trPr>
          <w:trHeight w:val="4502"/>
          <w:jc w:val="center"/>
        </w:trPr>
        <w:tc>
          <w:tcPr>
            <w:tcW w:w="1751" w:type="dxa"/>
            <w:tcBorders>
              <w:top w:val="single" w:sz="4" w:space="0" w:color="000000"/>
              <w:left w:val="single" w:sz="4" w:space="0" w:color="000000"/>
              <w:bottom w:val="single" w:sz="4" w:space="0" w:color="000000"/>
              <w:right w:val="single" w:sz="4" w:space="0" w:color="000000"/>
            </w:tcBorders>
          </w:tcPr>
          <w:p w:rsidR="007362D5" w:rsidRDefault="003D2FCC">
            <w:pPr>
              <w:rPr>
                <w:rFonts w:ascii="Futura PT Book" w:hAnsi="Futura PT Book"/>
              </w:rPr>
            </w:pPr>
            <w:r>
              <w:rPr>
                <w:rFonts w:ascii="Futura PT Book" w:eastAsia="Times New Roman" w:hAnsi="Futura PT Book" w:cs="Times New Roman"/>
                <w:b/>
                <w:sz w:val="22"/>
              </w:rPr>
              <w:t xml:space="preserve">Anemia </w:t>
            </w:r>
          </w:p>
        </w:tc>
        <w:tc>
          <w:tcPr>
            <w:tcW w:w="2481" w:type="dxa"/>
            <w:tcBorders>
              <w:top w:val="single" w:sz="4" w:space="0" w:color="000000"/>
              <w:left w:val="single" w:sz="4" w:space="0" w:color="000000"/>
              <w:bottom w:val="single" w:sz="4" w:space="0" w:color="000000"/>
              <w:right w:val="single" w:sz="4" w:space="0" w:color="000000"/>
            </w:tcBorders>
          </w:tcPr>
          <w:p w:rsidR="007362D5" w:rsidRDefault="003D2FCC">
            <w:pPr>
              <w:spacing w:line="239" w:lineRule="auto"/>
              <w:ind w:right="52"/>
              <w:rPr>
                <w:rFonts w:ascii="Futura PT Book" w:hAnsi="Futura PT Book"/>
              </w:rPr>
            </w:pPr>
            <w:r>
              <w:rPr>
                <w:rFonts w:ascii="Futura PT Book" w:eastAsia="Times New Roman" w:hAnsi="Futura PT Book" w:cs="Times New Roman"/>
                <w:b/>
                <w:sz w:val="22"/>
              </w:rPr>
              <w:t>What is it?</w:t>
            </w:r>
            <w:r>
              <w:rPr>
                <w:rFonts w:ascii="Futura PT Book" w:eastAsia="Times New Roman" w:hAnsi="Futura PT Book" w:cs="Times New Roman"/>
                <w:sz w:val="22"/>
              </w:rPr>
              <w:t xml:space="preserve">  Abnormally low levels of RBC’s </w:t>
            </w:r>
          </w:p>
          <w:p w:rsidR="007362D5" w:rsidRDefault="003D2FCC">
            <w:pPr>
              <w:rPr>
                <w:rFonts w:ascii="Futura PT Book" w:hAnsi="Futura PT Book"/>
              </w:rPr>
            </w:pPr>
            <w:r>
              <w:rPr>
                <w:rFonts w:ascii="Futura PT Book" w:eastAsia="Times New Roman" w:hAnsi="Futura PT Book" w:cs="Times New Roman"/>
                <w:sz w:val="22"/>
              </w:rPr>
              <w:t>(</w:t>
            </w:r>
            <w:proofErr w:type="gramStart"/>
            <w:r>
              <w:rPr>
                <w:rFonts w:ascii="Futura PT Book" w:eastAsia="Times New Roman" w:hAnsi="Futura PT Book" w:cs="Times New Roman"/>
                <w:sz w:val="22"/>
              </w:rPr>
              <w:t>erythrocytes</w:t>
            </w:r>
            <w:proofErr w:type="gramEnd"/>
            <w:r>
              <w:rPr>
                <w:rFonts w:ascii="Futura PT Book" w:eastAsia="Times New Roman" w:hAnsi="Futura PT Book" w:cs="Times New Roman"/>
                <w:sz w:val="22"/>
              </w:rPr>
              <w:t xml:space="preserve">) in the blood.  The most common cause is iron deficiency due to poor diet, or chronic blood loss from </w:t>
            </w:r>
            <w:r>
              <w:rPr>
                <w:rFonts w:ascii="Futura PT Book" w:eastAsia="Times New Roman" w:hAnsi="Futura PT Book" w:cs="Times New Roman"/>
                <w:sz w:val="22"/>
              </w:rPr>
              <w:t xml:space="preserve">an ulcer, malignant tumor or during excessive menstruation. Can also have a hereditary origin where RBC’s do not form properly or do not last as long as they should.   </w:t>
            </w:r>
          </w:p>
        </w:tc>
        <w:tc>
          <w:tcPr>
            <w:tcW w:w="2958" w:type="dxa"/>
            <w:tcBorders>
              <w:top w:val="single" w:sz="4" w:space="0" w:color="000000"/>
              <w:left w:val="single" w:sz="4" w:space="0" w:color="000000"/>
              <w:bottom w:val="single" w:sz="4" w:space="0" w:color="000000"/>
              <w:right w:val="single" w:sz="4" w:space="0" w:color="000000"/>
            </w:tcBorders>
          </w:tcPr>
          <w:p w:rsidR="007362D5" w:rsidRDefault="003D2FCC">
            <w:pPr>
              <w:spacing w:line="237" w:lineRule="auto"/>
              <w:ind w:right="74"/>
              <w:rPr>
                <w:rFonts w:ascii="Futura PT Book" w:hAnsi="Futura PT Book"/>
              </w:rPr>
            </w:pPr>
            <w:r>
              <w:rPr>
                <w:rFonts w:ascii="Futura PT Book" w:eastAsia="Times New Roman" w:hAnsi="Futura PT Book" w:cs="Times New Roman"/>
                <w:b/>
                <w:sz w:val="22"/>
              </w:rPr>
              <w:t>Complications:</w:t>
            </w:r>
            <w:r>
              <w:rPr>
                <w:rFonts w:ascii="Futura PT Book" w:eastAsia="Times New Roman" w:hAnsi="Futura PT Book" w:cs="Times New Roman"/>
                <w:sz w:val="22"/>
              </w:rPr>
              <w:t xml:space="preserve"> Anemic patients appear pale.  This is most apparent in the gums, inside </w:t>
            </w:r>
            <w:r>
              <w:rPr>
                <w:rFonts w:ascii="Futura PT Book" w:eastAsia="Times New Roman" w:hAnsi="Futura PT Book" w:cs="Times New Roman"/>
                <w:sz w:val="22"/>
              </w:rPr>
              <w:t xml:space="preserve">of the lower eyelids (conjunctiva) and in nail beds.  Because of decreased oxygen concentrations in the blood, tissues are poorly oxygenated which causes fatigue, muscle weakness, shortness of breath, increased respiration and heart-rate. </w:t>
            </w:r>
          </w:p>
          <w:p w:rsidR="007362D5" w:rsidRDefault="003D2FCC">
            <w:pPr>
              <w:rPr>
                <w:rFonts w:ascii="Futura PT Book" w:hAnsi="Futura PT Book"/>
              </w:rPr>
            </w:pPr>
            <w:r>
              <w:rPr>
                <w:rFonts w:ascii="Futura PT Book" w:eastAsia="Times New Roman" w:hAnsi="Futura PT Book" w:cs="Times New Roman"/>
                <w:sz w:val="22"/>
              </w:rPr>
              <w:t>Extensive red bo</w:t>
            </w:r>
            <w:r>
              <w:rPr>
                <w:rFonts w:ascii="Futura PT Book" w:eastAsia="Times New Roman" w:hAnsi="Futura PT Book" w:cs="Times New Roman"/>
                <w:sz w:val="22"/>
              </w:rPr>
              <w:t xml:space="preserve">ne marrow hyperplasia is caused by increased levels of ineffective erythropoiesis. </w:t>
            </w:r>
          </w:p>
        </w:tc>
        <w:tc>
          <w:tcPr>
            <w:tcW w:w="3079" w:type="dxa"/>
            <w:tcBorders>
              <w:top w:val="single" w:sz="4" w:space="0" w:color="000000"/>
              <w:left w:val="single" w:sz="4" w:space="0" w:color="000000"/>
              <w:bottom w:val="single" w:sz="4" w:space="0" w:color="000000"/>
              <w:right w:val="single" w:sz="4" w:space="0" w:color="000000"/>
            </w:tcBorders>
          </w:tcPr>
          <w:p w:rsidR="007362D5" w:rsidRDefault="003D2FCC">
            <w:pPr>
              <w:ind w:right="70"/>
              <w:rPr>
                <w:rFonts w:ascii="Futura PT Book" w:hAnsi="Futura PT Book"/>
              </w:rPr>
            </w:pPr>
            <w:r>
              <w:rPr>
                <w:rFonts w:ascii="Futura PT Book" w:eastAsia="Times New Roman" w:hAnsi="Futura PT Book" w:cs="Times New Roman"/>
                <w:b/>
                <w:sz w:val="22"/>
              </w:rPr>
              <w:t>Radiographic Appearances:</w:t>
            </w:r>
            <w:r>
              <w:rPr>
                <w:rFonts w:ascii="Futura PT Book" w:eastAsia="Times New Roman" w:hAnsi="Futura PT Book" w:cs="Times New Roman"/>
                <w:sz w:val="22"/>
              </w:rPr>
              <w:t xml:space="preserve"> Hyperplasia in the red bone marrow appears as generalized osteoporosis in the bones.  Medullary canals are widened and cortical bone appears thinn</w:t>
            </w:r>
            <w:r>
              <w:rPr>
                <w:rFonts w:ascii="Futura PT Book" w:eastAsia="Times New Roman" w:hAnsi="Futura PT Book" w:cs="Times New Roman"/>
                <w:sz w:val="22"/>
              </w:rPr>
              <w:t>er. Expanding marrow can cause normal concavity in the shafts of long bones to flatten out or even become convex in severe cases.  Trabecular patterns become coarser.  In the skull the expanding marrow bursts through the inner table of the skull and lays d</w:t>
            </w:r>
            <w:r>
              <w:rPr>
                <w:rFonts w:ascii="Futura PT Book" w:eastAsia="Times New Roman" w:hAnsi="Futura PT Book" w:cs="Times New Roman"/>
                <w:sz w:val="22"/>
              </w:rPr>
              <w:t xml:space="preserve">own bone spicules under the periosteum.  This causes a “hair–on-end” appearance.  </w:t>
            </w:r>
          </w:p>
        </w:tc>
        <w:tc>
          <w:tcPr>
            <w:tcW w:w="3198" w:type="dxa"/>
            <w:tcBorders>
              <w:top w:val="single" w:sz="4" w:space="0" w:color="000000"/>
              <w:left w:val="single" w:sz="4" w:space="0" w:color="000000"/>
              <w:bottom w:val="single" w:sz="4" w:space="0" w:color="000000"/>
              <w:right w:val="single" w:sz="4" w:space="0" w:color="000000"/>
            </w:tcBorders>
          </w:tcPr>
          <w:p w:rsidR="007362D5" w:rsidRDefault="003D2FCC">
            <w:pPr>
              <w:jc w:val="both"/>
              <w:rPr>
                <w:rFonts w:ascii="Futura PT Book" w:hAnsi="Futura PT Book"/>
              </w:rPr>
            </w:pPr>
            <w:r>
              <w:rPr>
                <w:rFonts w:ascii="Futura PT Book" w:eastAsia="Times New Roman" w:hAnsi="Futura PT Book" w:cs="Times New Roman"/>
                <w:b/>
                <w:sz w:val="22"/>
              </w:rPr>
              <w:t>Eisenberg Figures 9-3 and 9-4</w:t>
            </w:r>
            <w:r>
              <w:rPr>
                <w:rFonts w:ascii="Futura PT Book" w:eastAsia="Times New Roman" w:hAnsi="Futura PT Book" w:cs="Times New Roman"/>
                <w:sz w:val="22"/>
              </w:rPr>
              <w:t xml:space="preserve"> are very interesting.   </w:t>
            </w:r>
          </w:p>
        </w:tc>
      </w:tr>
      <w:tr w:rsidR="007362D5">
        <w:trPr>
          <w:trHeight w:val="3970"/>
          <w:jc w:val="center"/>
        </w:trPr>
        <w:tc>
          <w:tcPr>
            <w:tcW w:w="1751" w:type="dxa"/>
            <w:tcBorders>
              <w:top w:val="single" w:sz="4" w:space="0" w:color="000000"/>
              <w:left w:val="single" w:sz="4" w:space="0" w:color="000000"/>
              <w:bottom w:val="single" w:sz="4" w:space="0" w:color="000000"/>
              <w:right w:val="single" w:sz="4" w:space="0" w:color="000000"/>
            </w:tcBorders>
          </w:tcPr>
          <w:p w:rsidR="007362D5" w:rsidRDefault="003D2FCC">
            <w:pPr>
              <w:rPr>
                <w:rFonts w:ascii="Futura PT Book" w:hAnsi="Futura PT Book"/>
              </w:rPr>
            </w:pPr>
            <w:r>
              <w:rPr>
                <w:rFonts w:ascii="Futura PT Book" w:eastAsia="Times New Roman" w:hAnsi="Futura PT Book" w:cs="Times New Roman"/>
                <w:b/>
                <w:sz w:val="22"/>
              </w:rPr>
              <w:lastRenderedPageBreak/>
              <w:t xml:space="preserve">Leukemia </w:t>
            </w:r>
          </w:p>
        </w:tc>
        <w:tc>
          <w:tcPr>
            <w:tcW w:w="2481" w:type="dxa"/>
            <w:tcBorders>
              <w:top w:val="single" w:sz="4" w:space="0" w:color="000000"/>
              <w:left w:val="single" w:sz="4" w:space="0" w:color="000000"/>
              <w:bottom w:val="single" w:sz="4" w:space="0" w:color="000000"/>
              <w:right w:val="single" w:sz="4" w:space="0" w:color="000000"/>
            </w:tcBorders>
          </w:tcPr>
          <w:p w:rsidR="007362D5" w:rsidRDefault="003D2FCC">
            <w:pPr>
              <w:ind w:right="56"/>
              <w:rPr>
                <w:rFonts w:ascii="Futura PT Book" w:hAnsi="Futura PT Book"/>
              </w:rPr>
            </w:pPr>
            <w:r>
              <w:rPr>
                <w:rFonts w:ascii="Futura PT Book" w:eastAsia="Times New Roman" w:hAnsi="Futura PT Book" w:cs="Times New Roman"/>
                <w:sz w:val="22"/>
              </w:rPr>
              <w:t>What is it?  Cancer of the leukocytes:</w:t>
            </w:r>
            <w:r>
              <w:rPr>
                <w:rFonts w:ascii="Futura PT Book" w:eastAsia="Times New Roman" w:hAnsi="Futura PT Book" w:cs="Times New Roman"/>
              </w:rPr>
              <w:t xml:space="preserve"> </w:t>
            </w:r>
            <w:r>
              <w:rPr>
                <w:rFonts w:ascii="Futura PT Book" w:eastAsia="Times New Roman" w:hAnsi="Futura PT Book" w:cs="Times New Roman"/>
                <w:sz w:val="22"/>
              </w:rPr>
              <w:t xml:space="preserve">an overproduction of white blood cells.  The different types of leukemia are named after the tissue they effect. Some forms of leukemia are specific to children, and others are more specific to adults, but </w:t>
            </w:r>
            <w:r>
              <w:rPr>
                <w:rFonts w:ascii="Futura PT Book" w:eastAsia="Times New Roman" w:hAnsi="Futura PT Book" w:cs="Times New Roman"/>
                <w:b/>
                <w:sz w:val="22"/>
              </w:rPr>
              <w:t xml:space="preserve">AML (acute </w:t>
            </w:r>
            <w:proofErr w:type="spellStart"/>
            <w:r>
              <w:rPr>
                <w:rFonts w:ascii="Futura PT Book" w:eastAsia="Times New Roman" w:hAnsi="Futura PT Book" w:cs="Times New Roman"/>
                <w:b/>
                <w:sz w:val="22"/>
              </w:rPr>
              <w:t>myelocytic</w:t>
            </w:r>
            <w:proofErr w:type="spellEnd"/>
            <w:r>
              <w:rPr>
                <w:rFonts w:ascii="Futura PT Book" w:eastAsia="Times New Roman" w:hAnsi="Futura PT Book" w:cs="Times New Roman"/>
                <w:b/>
                <w:sz w:val="22"/>
              </w:rPr>
              <w:t xml:space="preserve"> leukemia)</w:t>
            </w:r>
            <w:r>
              <w:rPr>
                <w:rFonts w:ascii="Futura PT Book" w:eastAsia="Times New Roman" w:hAnsi="Futura PT Book" w:cs="Times New Roman"/>
                <w:sz w:val="22"/>
              </w:rPr>
              <w:t xml:space="preserve"> can affect anyone </w:t>
            </w:r>
            <w:r>
              <w:rPr>
                <w:rFonts w:ascii="Futura PT Book" w:eastAsia="Times New Roman" w:hAnsi="Futura PT Book" w:cs="Times New Roman"/>
                <w:sz w:val="22"/>
              </w:rPr>
              <w:t xml:space="preserve">regardless of age.    </w:t>
            </w:r>
          </w:p>
        </w:tc>
        <w:tc>
          <w:tcPr>
            <w:tcW w:w="2958" w:type="dxa"/>
            <w:tcBorders>
              <w:top w:val="single" w:sz="4" w:space="0" w:color="000000"/>
              <w:left w:val="single" w:sz="4" w:space="0" w:color="000000"/>
              <w:bottom w:val="single" w:sz="4" w:space="0" w:color="000000"/>
              <w:right w:val="single" w:sz="4" w:space="0" w:color="000000"/>
            </w:tcBorders>
          </w:tcPr>
          <w:p w:rsidR="007362D5" w:rsidRDefault="003D2FCC">
            <w:pPr>
              <w:ind w:right="92"/>
              <w:rPr>
                <w:rFonts w:ascii="Futura PT Book" w:hAnsi="Futura PT Book"/>
              </w:rPr>
            </w:pPr>
            <w:r>
              <w:rPr>
                <w:rFonts w:ascii="Futura PT Book" w:eastAsia="Times New Roman" w:hAnsi="Futura PT Book" w:cs="Times New Roman"/>
                <w:b/>
                <w:sz w:val="22"/>
              </w:rPr>
              <w:t>Complications:</w:t>
            </w:r>
            <w:r>
              <w:rPr>
                <w:rFonts w:ascii="Futura PT Book" w:eastAsia="Times New Roman" w:hAnsi="Futura PT Book" w:cs="Times New Roman"/>
                <w:sz w:val="22"/>
              </w:rPr>
              <w:t xml:space="preserve"> increased white blood cell count causes decreased production of other formed elements leading to anemia, bleeding, and infection.  Can infiltrate the liver and the spleen.   Acute leukemia has a sudden onset and is cha</w:t>
            </w:r>
            <w:r>
              <w:rPr>
                <w:rFonts w:ascii="Futura PT Book" w:eastAsia="Times New Roman" w:hAnsi="Futura PT Book" w:cs="Times New Roman"/>
                <w:sz w:val="22"/>
              </w:rPr>
              <w:t>racterized by a generalized increase in hemorrhagic episodes.  Patients with AML will die if left untreated for more than 6 months.  Chronic forms are less aggressive, with an average survival rate of 3-4 years.</w:t>
            </w:r>
          </w:p>
        </w:tc>
        <w:tc>
          <w:tcPr>
            <w:tcW w:w="3079" w:type="dxa"/>
            <w:tcBorders>
              <w:top w:val="single" w:sz="4" w:space="0" w:color="000000"/>
              <w:left w:val="single" w:sz="4" w:space="0" w:color="000000"/>
              <w:bottom w:val="single" w:sz="4" w:space="0" w:color="000000"/>
              <w:right w:val="single" w:sz="4" w:space="0" w:color="000000"/>
            </w:tcBorders>
          </w:tcPr>
          <w:p w:rsidR="007362D5" w:rsidRDefault="003D2FCC">
            <w:pPr>
              <w:ind w:right="144"/>
              <w:rPr>
                <w:rFonts w:ascii="Futura PT Book" w:hAnsi="Futura PT Book"/>
              </w:rPr>
            </w:pPr>
            <w:r>
              <w:rPr>
                <w:rFonts w:ascii="Futura PT Book" w:eastAsia="Times New Roman" w:hAnsi="Futura PT Book" w:cs="Times New Roman"/>
                <w:b/>
                <w:sz w:val="22"/>
              </w:rPr>
              <w:t xml:space="preserve">Radiographic indications: </w:t>
            </w:r>
            <w:r>
              <w:rPr>
                <w:rFonts w:ascii="Futura PT Book" w:eastAsia="Times New Roman" w:hAnsi="Futura PT Book" w:cs="Times New Roman"/>
                <w:sz w:val="22"/>
              </w:rPr>
              <w:t xml:space="preserve"> Diagnosed with bl</w:t>
            </w:r>
            <w:r>
              <w:rPr>
                <w:rFonts w:ascii="Futura PT Book" w:eastAsia="Times New Roman" w:hAnsi="Futura PT Book" w:cs="Times New Roman"/>
                <w:sz w:val="22"/>
              </w:rPr>
              <w:t xml:space="preserve">ood tests, bone marrow biopsies and </w:t>
            </w:r>
            <w:proofErr w:type="spellStart"/>
            <w:r>
              <w:rPr>
                <w:rFonts w:ascii="Futura PT Book" w:eastAsia="Times New Roman" w:hAnsi="Futura PT Book" w:cs="Times New Roman"/>
                <w:sz w:val="22"/>
              </w:rPr>
              <w:t>cytogenic</w:t>
            </w:r>
            <w:proofErr w:type="spellEnd"/>
            <w:r>
              <w:rPr>
                <w:rFonts w:ascii="Futura PT Book" w:eastAsia="Times New Roman" w:hAnsi="Futura PT Book" w:cs="Times New Roman"/>
                <w:sz w:val="22"/>
              </w:rPr>
              <w:t xml:space="preserve"> tests. CT is used to identify where the disease is located in the body. Lumbar punctures are used to determine whether or not the central nervous system is affected. All types require the destruction of WBC’s u</w:t>
            </w:r>
            <w:r>
              <w:rPr>
                <w:rFonts w:ascii="Futura PT Book" w:eastAsia="Times New Roman" w:hAnsi="Futura PT Book" w:cs="Times New Roman"/>
                <w:sz w:val="22"/>
              </w:rPr>
              <w:t xml:space="preserve">sing radiation or chemotherapy which leaves the patient immunosuppressed.  Bone marrow transplants have also been successful.   </w:t>
            </w:r>
          </w:p>
        </w:tc>
        <w:tc>
          <w:tcPr>
            <w:tcW w:w="3198" w:type="dxa"/>
            <w:tcBorders>
              <w:top w:val="single" w:sz="4" w:space="0" w:color="000000"/>
              <w:left w:val="single" w:sz="4" w:space="0" w:color="000000"/>
              <w:bottom w:val="single" w:sz="4" w:space="0" w:color="000000"/>
              <w:right w:val="single" w:sz="4" w:space="0" w:color="000000"/>
            </w:tcBorders>
          </w:tcPr>
          <w:p w:rsidR="007362D5" w:rsidRDefault="003D2FCC">
            <w:pPr>
              <w:rPr>
                <w:rFonts w:ascii="Futura PT Book" w:hAnsi="Futura PT Book"/>
              </w:rPr>
            </w:pPr>
            <w:r>
              <w:rPr>
                <w:rFonts w:ascii="Futura PT Book" w:eastAsia="Times New Roman" w:hAnsi="Futura PT Book" w:cs="Times New Roman"/>
                <w:sz w:val="22"/>
              </w:rPr>
              <w:t xml:space="preserve">No image. </w:t>
            </w:r>
          </w:p>
        </w:tc>
      </w:tr>
      <w:tr w:rsidR="007362D5">
        <w:trPr>
          <w:trHeight w:val="3871"/>
          <w:jc w:val="center"/>
        </w:trPr>
        <w:tc>
          <w:tcPr>
            <w:tcW w:w="1751" w:type="dxa"/>
            <w:tcBorders>
              <w:top w:val="single" w:sz="4" w:space="0" w:color="000000"/>
              <w:left w:val="single" w:sz="4" w:space="0" w:color="000000"/>
              <w:bottom w:val="single" w:sz="4" w:space="0" w:color="000000"/>
              <w:right w:val="single" w:sz="4" w:space="0" w:color="000000"/>
            </w:tcBorders>
          </w:tcPr>
          <w:p w:rsidR="007362D5" w:rsidRDefault="003D2FCC">
            <w:pPr>
              <w:rPr>
                <w:rFonts w:ascii="Futura PT Book" w:hAnsi="Futura PT Book"/>
              </w:rPr>
            </w:pPr>
            <w:r>
              <w:rPr>
                <w:rFonts w:ascii="Futura PT Book" w:eastAsia="Times New Roman" w:hAnsi="Futura PT Book" w:cs="Times New Roman"/>
                <w:b/>
                <w:sz w:val="22"/>
              </w:rPr>
              <w:t xml:space="preserve">Lymphoma:  </w:t>
            </w:r>
          </w:p>
          <w:p w:rsidR="007362D5" w:rsidRDefault="003D2FCC">
            <w:pPr>
              <w:rPr>
                <w:rFonts w:ascii="Futura PT Book" w:hAnsi="Futura PT Book"/>
              </w:rPr>
            </w:pPr>
            <w:r>
              <w:rPr>
                <w:rFonts w:ascii="Futura PT Book" w:eastAsia="Times New Roman" w:hAnsi="Futura PT Book" w:cs="Times New Roman"/>
                <w:b/>
                <w:sz w:val="22"/>
              </w:rPr>
              <w:t xml:space="preserve">Hodgkin’s and non-Hodgkin’s lymphoma </w:t>
            </w:r>
          </w:p>
        </w:tc>
        <w:tc>
          <w:tcPr>
            <w:tcW w:w="2481" w:type="dxa"/>
            <w:tcBorders>
              <w:top w:val="single" w:sz="4" w:space="0" w:color="000000"/>
              <w:left w:val="single" w:sz="4" w:space="0" w:color="000000"/>
              <w:bottom w:val="single" w:sz="4" w:space="0" w:color="000000"/>
              <w:right w:val="single" w:sz="4" w:space="0" w:color="000000"/>
            </w:tcBorders>
          </w:tcPr>
          <w:p w:rsidR="007362D5" w:rsidRDefault="003D2FCC">
            <w:pPr>
              <w:spacing w:after="1" w:line="238" w:lineRule="auto"/>
              <w:ind w:right="17"/>
              <w:rPr>
                <w:rFonts w:ascii="Futura PT Book" w:hAnsi="Futura PT Book"/>
              </w:rPr>
            </w:pPr>
            <w:r>
              <w:rPr>
                <w:rFonts w:ascii="Futura PT Book" w:eastAsia="Times New Roman" w:hAnsi="Futura PT Book" w:cs="Times New Roman"/>
                <w:b/>
                <w:sz w:val="22"/>
              </w:rPr>
              <w:t>What is it?</w:t>
            </w:r>
            <w:r>
              <w:rPr>
                <w:rFonts w:ascii="Futura PT Book" w:eastAsia="Times New Roman" w:hAnsi="Futura PT Book" w:cs="Times New Roman"/>
                <w:sz w:val="22"/>
              </w:rPr>
              <w:t xml:space="preserve">  Cancer of the lymphoid cells (B and T lymphocytes) in the lymph nodes, bone marrow, liver and GI tract. 90% of the time the cancer originates in the lymph nodes.  Once diagnosed the disease needs to be: </w:t>
            </w:r>
          </w:p>
          <w:p w:rsidR="007362D5" w:rsidRDefault="003D2FCC">
            <w:pPr>
              <w:rPr>
                <w:rFonts w:ascii="Futura PT Book" w:hAnsi="Futura PT Book"/>
              </w:rPr>
            </w:pPr>
            <w:r>
              <w:rPr>
                <w:rFonts w:ascii="Futura PT Book" w:eastAsia="Times New Roman" w:hAnsi="Futura PT Book" w:cs="Times New Roman"/>
                <w:sz w:val="22"/>
              </w:rPr>
              <w:t xml:space="preserve">1) </w:t>
            </w:r>
            <w:r>
              <w:rPr>
                <w:rFonts w:ascii="Futura PT Book" w:eastAsia="Times New Roman" w:hAnsi="Futura PT Book" w:cs="Times New Roman"/>
                <w:b/>
                <w:sz w:val="22"/>
                <w:u w:val="single"/>
              </w:rPr>
              <w:t>graded</w:t>
            </w:r>
            <w:r>
              <w:rPr>
                <w:rFonts w:ascii="Futura PT Book" w:eastAsia="Times New Roman" w:hAnsi="Futura PT Book" w:cs="Times New Roman"/>
                <w:sz w:val="22"/>
              </w:rPr>
              <w:t xml:space="preserve"> – a process that determines how aggressi</w:t>
            </w:r>
            <w:r>
              <w:rPr>
                <w:rFonts w:ascii="Futura PT Book" w:eastAsia="Times New Roman" w:hAnsi="Futura PT Book" w:cs="Times New Roman"/>
                <w:sz w:val="22"/>
              </w:rPr>
              <w:t xml:space="preserve">ve or malignant a tumor is and 2) </w:t>
            </w:r>
            <w:r>
              <w:rPr>
                <w:rFonts w:ascii="Futura PT Book" w:eastAsia="Times New Roman" w:hAnsi="Futura PT Book" w:cs="Times New Roman"/>
                <w:b/>
                <w:sz w:val="22"/>
                <w:u w:val="single"/>
              </w:rPr>
              <w:t>staged</w:t>
            </w:r>
            <w:r>
              <w:rPr>
                <w:rFonts w:ascii="Futura PT Book" w:eastAsia="Times New Roman" w:hAnsi="Futura PT Book" w:cs="Times New Roman"/>
                <w:sz w:val="22"/>
              </w:rPr>
              <w:t xml:space="preserve"> – a process that determines how widespread the cancer is in the body   </w:t>
            </w:r>
          </w:p>
        </w:tc>
        <w:tc>
          <w:tcPr>
            <w:tcW w:w="2958" w:type="dxa"/>
            <w:tcBorders>
              <w:top w:val="single" w:sz="4" w:space="0" w:color="000000"/>
              <w:left w:val="single" w:sz="4" w:space="0" w:color="000000"/>
              <w:bottom w:val="single" w:sz="4" w:space="0" w:color="000000"/>
              <w:right w:val="single" w:sz="4" w:space="0" w:color="000000"/>
            </w:tcBorders>
          </w:tcPr>
          <w:p w:rsidR="007362D5" w:rsidRDefault="003D2FCC">
            <w:pPr>
              <w:ind w:right="21"/>
              <w:rPr>
                <w:rFonts w:ascii="Futura PT Book" w:hAnsi="Futura PT Book"/>
              </w:rPr>
            </w:pPr>
            <w:r>
              <w:rPr>
                <w:rFonts w:ascii="Futura PT Book" w:eastAsia="Times New Roman" w:hAnsi="Futura PT Book" w:cs="Times New Roman"/>
                <w:b/>
                <w:sz w:val="22"/>
              </w:rPr>
              <w:t>Complications</w:t>
            </w:r>
            <w:r>
              <w:rPr>
                <w:rFonts w:ascii="Futura PT Book" w:eastAsia="Times New Roman" w:hAnsi="Futura PT Book" w:cs="Times New Roman"/>
                <w:sz w:val="22"/>
              </w:rPr>
              <w:t>: Symptoms mimic those of many common ailments such as flu.  Some patients can manage this disease reasonably well, but for others</w:t>
            </w:r>
            <w:r>
              <w:rPr>
                <w:rFonts w:ascii="Futura PT Book" w:eastAsia="Times New Roman" w:hAnsi="Futura PT Book" w:cs="Times New Roman"/>
                <w:sz w:val="22"/>
              </w:rPr>
              <w:t xml:space="preserve"> it is life threatening. Patients can also develop anemia.  The difference between HL and NHL is the pattern of the nodes affected.  </w:t>
            </w:r>
          </w:p>
        </w:tc>
        <w:tc>
          <w:tcPr>
            <w:tcW w:w="3079" w:type="dxa"/>
            <w:tcBorders>
              <w:top w:val="single" w:sz="4" w:space="0" w:color="000000"/>
              <w:left w:val="single" w:sz="4" w:space="0" w:color="000000"/>
              <w:bottom w:val="single" w:sz="4" w:space="0" w:color="000000"/>
              <w:right w:val="single" w:sz="4" w:space="0" w:color="000000"/>
            </w:tcBorders>
          </w:tcPr>
          <w:p w:rsidR="007362D5" w:rsidRDefault="003D2FCC">
            <w:pPr>
              <w:rPr>
                <w:rFonts w:ascii="Futura PT Book" w:hAnsi="Futura PT Book"/>
              </w:rPr>
            </w:pPr>
            <w:r>
              <w:rPr>
                <w:rFonts w:ascii="Futura PT Book" w:eastAsia="Times New Roman" w:hAnsi="Futura PT Book" w:cs="Times New Roman"/>
                <w:b/>
                <w:sz w:val="22"/>
              </w:rPr>
              <w:t>Radiographic Indications:</w:t>
            </w:r>
            <w:r>
              <w:rPr>
                <w:rFonts w:ascii="Futura PT Book" w:eastAsia="Times New Roman" w:hAnsi="Futura PT Book" w:cs="Times New Roman"/>
                <w:sz w:val="22"/>
              </w:rPr>
              <w:t xml:space="preserve">  Enlarged mediastinal lymph nodes is most common radiographic finding. CT of the </w:t>
            </w:r>
            <w:r>
              <w:rPr>
                <w:rFonts w:ascii="Futura PT Book" w:eastAsia="Times New Roman" w:hAnsi="Futura PT Book" w:cs="Times New Roman"/>
                <w:sz w:val="22"/>
              </w:rPr>
              <w:t xml:space="preserve">chest abdomen and pelvis is first imaging exam of choice.  Pleural effusion will develop in 1/3 of patients with thoracic lymphomas. Histologic exams (biopsies) help to differentiate this disease from leukemia, or other cancers. Treated with radiation and </w:t>
            </w:r>
            <w:r>
              <w:rPr>
                <w:rFonts w:ascii="Futura PT Book" w:eastAsia="Times New Roman" w:hAnsi="Futura PT Book" w:cs="Times New Roman"/>
                <w:sz w:val="22"/>
              </w:rPr>
              <w:t xml:space="preserve">chemo therapy,  </w:t>
            </w:r>
          </w:p>
        </w:tc>
        <w:tc>
          <w:tcPr>
            <w:tcW w:w="3198" w:type="dxa"/>
            <w:tcBorders>
              <w:top w:val="single" w:sz="4" w:space="0" w:color="000000"/>
              <w:left w:val="single" w:sz="4" w:space="0" w:color="000000"/>
              <w:bottom w:val="single" w:sz="4" w:space="0" w:color="000000"/>
              <w:right w:val="single" w:sz="4" w:space="0" w:color="000000"/>
            </w:tcBorders>
          </w:tcPr>
          <w:p w:rsidR="007362D5" w:rsidRDefault="003D2FCC">
            <w:pPr>
              <w:rPr>
                <w:rFonts w:ascii="Futura PT Book" w:hAnsi="Futura PT Book"/>
              </w:rPr>
            </w:pPr>
            <w:r>
              <w:rPr>
                <w:rFonts w:ascii="Futura PT Book" w:eastAsia="Times New Roman" w:hAnsi="Futura PT Book" w:cs="Times New Roman"/>
                <w:b/>
                <w:sz w:val="22"/>
              </w:rPr>
              <w:t xml:space="preserve">Eisenberg figures 9-14 and 9-17  </w:t>
            </w:r>
          </w:p>
          <w:p w:rsidR="007362D5" w:rsidRDefault="003D2FCC">
            <w:pPr>
              <w:rPr>
                <w:rFonts w:ascii="Futura PT Book" w:hAnsi="Futura PT Book"/>
              </w:rPr>
            </w:pPr>
            <w:r>
              <w:rPr>
                <w:rFonts w:ascii="Futura PT Book" w:eastAsia="Times New Roman" w:hAnsi="Futura PT Book" w:cs="Times New Roman"/>
                <w:sz w:val="22"/>
              </w:rPr>
              <w:t xml:space="preserve"> </w:t>
            </w:r>
          </w:p>
          <w:p w:rsidR="007362D5" w:rsidRDefault="003D2FCC">
            <w:pPr>
              <w:spacing w:after="2" w:line="237" w:lineRule="auto"/>
              <w:rPr>
                <w:rFonts w:ascii="Futura PT Book" w:hAnsi="Futura PT Book"/>
              </w:rPr>
            </w:pPr>
            <w:r>
              <w:rPr>
                <w:rFonts w:ascii="Futura PT Book" w:eastAsia="Times New Roman" w:hAnsi="Futura PT Book" w:cs="Times New Roman"/>
                <w:sz w:val="22"/>
              </w:rPr>
              <w:t xml:space="preserve">Also, a clear explanation of lymphoma and associated treatment options is discussed by a physician at this You-tube link:   </w:t>
            </w:r>
          </w:p>
          <w:p w:rsidR="007362D5" w:rsidRDefault="003D2FCC">
            <w:pPr>
              <w:rPr>
                <w:rFonts w:ascii="Futura PT Book" w:hAnsi="Futura PT Book"/>
              </w:rPr>
            </w:pPr>
            <w:hyperlink r:id="rId11" w:tooltip="https://www.youtube.com/watch?v=tDJ54AmRbMk" w:history="1">
              <w:r>
                <w:rPr>
                  <w:rFonts w:ascii="Futura PT Book" w:eastAsia="Times New Roman" w:hAnsi="Futura PT Book" w:cs="Times New Roman"/>
                  <w:color w:val="0000FF"/>
                  <w:sz w:val="22"/>
                  <w:u w:val="single"/>
                </w:rPr>
                <w:t>https://www.youtube.com/watch?v</w:t>
              </w:r>
            </w:hyperlink>
          </w:p>
          <w:p w:rsidR="007362D5" w:rsidRDefault="003D2FCC">
            <w:pPr>
              <w:rPr>
                <w:rFonts w:ascii="Futura PT Book" w:hAnsi="Futura PT Book"/>
              </w:rPr>
            </w:pPr>
            <w:hyperlink r:id="rId12" w:tooltip="https://www.youtube.com/watch?v=tDJ54AmRbMk" w:history="1">
              <w:r>
                <w:rPr>
                  <w:rFonts w:ascii="Futura PT Book" w:eastAsia="Times New Roman" w:hAnsi="Futura PT Book" w:cs="Times New Roman"/>
                  <w:color w:val="0000FF"/>
                  <w:sz w:val="22"/>
                  <w:u w:val="single"/>
                </w:rPr>
                <w:t>=tDJ54AmRbMk</w:t>
              </w:r>
            </w:hyperlink>
            <w:hyperlink r:id="rId13" w:tooltip="https://www.youtube.com/watch?v=tDJ54AmRbMk" w:history="1">
              <w:r>
                <w:rPr>
                  <w:rFonts w:ascii="Futura PT Book" w:eastAsia="Times New Roman" w:hAnsi="Futura PT Book" w:cs="Times New Roman"/>
                  <w:sz w:val="22"/>
                </w:rPr>
                <w:t xml:space="preserve"> </w:t>
              </w:r>
            </w:hyperlink>
          </w:p>
        </w:tc>
      </w:tr>
    </w:tbl>
    <w:p w:rsidR="007362D5" w:rsidRDefault="007362D5">
      <w:pPr>
        <w:shd w:val="clear" w:color="auto" w:fill="FFFFFF"/>
        <w:spacing w:before="100" w:beforeAutospacing="1" w:after="100" w:afterAutospacing="1" w:line="240" w:lineRule="auto"/>
        <w:outlineLvl w:val="0"/>
        <w:rPr>
          <w:rFonts w:ascii="Futura PT Demi" w:eastAsia="Times New Roman" w:hAnsi="Futura PT Demi" w:cs="Times New Roman"/>
          <w:b/>
          <w:sz w:val="28"/>
          <w:szCs w:val="28"/>
          <w:lang w:eastAsia="en-CA"/>
        </w:rPr>
      </w:pPr>
    </w:p>
    <w:sectPr w:rsidR="007362D5">
      <w:headerReference w:type="default" r:id="rId14"/>
      <w:footerReference w:type="default" r:id="rId15"/>
      <w:pgSz w:w="15840" w:h="12240" w:orient="landscape"/>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FCC" w:rsidRDefault="003D2FCC">
      <w:pPr>
        <w:spacing w:after="0" w:line="240" w:lineRule="auto"/>
      </w:pPr>
      <w:r>
        <w:separator/>
      </w:r>
    </w:p>
  </w:endnote>
  <w:endnote w:type="continuationSeparator" w:id="0">
    <w:p w:rsidR="003D2FCC" w:rsidRDefault="003D2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2D5" w:rsidRDefault="007362D5">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FCC" w:rsidRDefault="003D2FCC">
      <w:pPr>
        <w:spacing w:after="0" w:line="240" w:lineRule="auto"/>
      </w:pPr>
      <w:r>
        <w:separator/>
      </w:r>
    </w:p>
  </w:footnote>
  <w:footnote w:type="continuationSeparator" w:id="0">
    <w:p w:rsidR="003D2FCC" w:rsidRDefault="003D2F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2D5" w:rsidRDefault="007362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55EE"/>
    <w:multiLevelType w:val="multilevel"/>
    <w:tmpl w:val="93D24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C9152B"/>
    <w:multiLevelType w:val="multilevel"/>
    <w:tmpl w:val="841CD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A22100"/>
    <w:multiLevelType w:val="multilevel"/>
    <w:tmpl w:val="8DA20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9D00D8"/>
    <w:multiLevelType w:val="multilevel"/>
    <w:tmpl w:val="03205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504E03"/>
    <w:multiLevelType w:val="multilevel"/>
    <w:tmpl w:val="1B5CEB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2D5"/>
    <w:rsid w:val="00077DD6"/>
    <w:rsid w:val="003D2FCC"/>
    <w:rsid w:val="006D10E1"/>
    <w:rsid w:val="007362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D10AA0-FF73-4AE2-B392-472DD48CF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 w:type="table" w:customStyle="1" w:styleId="TableGrid1">
    <w:name w:val="Table Grid1"/>
    <w:pPr>
      <w:spacing w:after="0" w:line="240" w:lineRule="auto"/>
    </w:pPr>
    <w:rPr>
      <w:rFonts w:eastAsiaTheme="minorEastAsia"/>
      <w:sz w:val="24"/>
      <w:szCs w:val="24"/>
      <w:lang w:val="en-US" w:eastAsia="en-CA"/>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tDJ54AmRbM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tDJ54AmRbM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tDJ54AmRbM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BF3FB6-8EC5-4312-B41A-0C0C0203F9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157F43-6320-40B4-AD73-5D730AEF8EDF}">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CCBF934-15BF-4EFF-88DB-8AAE17B3E8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666</Words>
  <Characters>3802</Characters>
  <Application>Microsoft Office Word</Application>
  <DocSecurity>0</DocSecurity>
  <Lines>31</Lines>
  <Paragraphs>8</Paragraphs>
  <ScaleCrop>false</ScaleCrop>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8</cp:revision>
  <dcterms:created xsi:type="dcterms:W3CDTF">2024-04-04T15:27:00Z</dcterms:created>
  <dcterms:modified xsi:type="dcterms:W3CDTF">2025-06-02T17:35:00Z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